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21CB7" w14:textId="75BE4A54" w:rsidR="00633CD2" w:rsidRDefault="00633CD2" w:rsidP="00633CD2">
      <w:pPr>
        <w:pStyle w:val="a3"/>
        <w:tabs>
          <w:tab w:val="right" w:pos="9639"/>
          <w:tab w:val="right" w:pos="9781"/>
        </w:tabs>
        <w:ind w:right="-58"/>
        <w:rPr>
          <w:rFonts w:cs="Arial"/>
          <w:bCs/>
          <w:sz w:val="20"/>
          <w:lang w:eastAsia="ja-JP"/>
        </w:rPr>
      </w:pPr>
      <w:r>
        <w:rPr>
          <w:rFonts w:cs="Arial"/>
          <w:bCs/>
          <w:sz w:val="20"/>
        </w:rPr>
        <w:t>3GPP TSG RAN WG1</w:t>
      </w:r>
      <w:r w:rsidR="00F86F7F">
        <w:rPr>
          <w:rFonts w:cs="Arial"/>
          <w:bCs/>
          <w:sz w:val="20"/>
          <w:lang w:eastAsia="ja-JP"/>
        </w:rPr>
        <w:t xml:space="preserve"> #</w:t>
      </w:r>
      <w:r w:rsidR="00154E23">
        <w:rPr>
          <w:rFonts w:cs="Arial"/>
          <w:bCs/>
          <w:sz w:val="20"/>
          <w:lang w:eastAsia="ja-JP"/>
        </w:rPr>
        <w:t>102e</w:t>
      </w:r>
      <w:r>
        <w:rPr>
          <w:rFonts w:cs="Arial"/>
          <w:bCs/>
          <w:sz w:val="20"/>
          <w:lang w:eastAsia="ja-JP"/>
        </w:rPr>
        <w:tab/>
      </w:r>
      <w:r w:rsidR="009C252B" w:rsidRPr="009C252B">
        <w:rPr>
          <w:rFonts w:cs="Arial"/>
          <w:bCs/>
          <w:sz w:val="20"/>
          <w:lang w:eastAsia="ja-JP"/>
        </w:rPr>
        <w:t>R1-</w:t>
      </w:r>
      <w:r w:rsidR="00154E23">
        <w:rPr>
          <w:rFonts w:cs="Arial"/>
          <w:bCs/>
          <w:sz w:val="20"/>
          <w:lang w:eastAsia="ja-JP"/>
        </w:rPr>
        <w:t>20</w:t>
      </w:r>
      <w:r w:rsidR="00161561" w:rsidRPr="00161561">
        <w:rPr>
          <w:rFonts w:cs="Arial"/>
          <w:bCs/>
          <w:sz w:val="20"/>
          <w:lang w:eastAsia="ja-JP"/>
        </w:rPr>
        <w:t>06326</w:t>
      </w:r>
    </w:p>
    <w:p w14:paraId="057472EC" w14:textId="77777777" w:rsidR="00633CD2" w:rsidRPr="00633CD2" w:rsidRDefault="00154E23" w:rsidP="00633CD2">
      <w:pPr>
        <w:pStyle w:val="TdocHeader2"/>
        <w:jc w:val="left"/>
        <w:rPr>
          <w:rFonts w:eastAsia="游明朝"/>
          <w:lang w:val="en-US"/>
        </w:rPr>
      </w:pPr>
      <w:r>
        <w:rPr>
          <w:rFonts w:eastAsia="ＭＳ 明朝" w:cs="Arial"/>
          <w:bCs/>
          <w:sz w:val="20"/>
          <w:lang w:val="en-US" w:eastAsia="ja-JP"/>
        </w:rPr>
        <w:t>E-meeting</w:t>
      </w:r>
      <w:r w:rsidR="00F86F7F">
        <w:rPr>
          <w:rFonts w:eastAsia="ＭＳ 明朝" w:cs="Arial"/>
          <w:bCs/>
          <w:sz w:val="20"/>
          <w:lang w:val="en-US" w:eastAsia="ja-JP"/>
        </w:rPr>
        <w:t xml:space="preserve">, </w:t>
      </w:r>
      <w:r w:rsidRPr="00154E23">
        <w:rPr>
          <w:rFonts w:eastAsia="ＭＳ 明朝" w:cs="Arial"/>
          <w:bCs/>
          <w:sz w:val="20"/>
          <w:lang w:val="en-US" w:eastAsia="ja-JP"/>
        </w:rPr>
        <w:t>August 17th – 28th, 2020</w:t>
      </w:r>
    </w:p>
    <w:p w14:paraId="5F69846D" w14:textId="77777777" w:rsidR="00633CD2" w:rsidRPr="00154E23" w:rsidRDefault="00633CD2" w:rsidP="00633CD2">
      <w:pPr>
        <w:pStyle w:val="a3"/>
        <w:tabs>
          <w:tab w:val="right" w:pos="8280"/>
          <w:tab w:val="right" w:pos="9781"/>
        </w:tabs>
        <w:ind w:right="-58"/>
        <w:rPr>
          <w:lang w:val="en-US" w:eastAsia="ja-JP"/>
        </w:rPr>
      </w:pPr>
    </w:p>
    <w:p w14:paraId="6E0A2861" w14:textId="77777777" w:rsidR="00633CD2" w:rsidRPr="00183562" w:rsidRDefault="00633CD2" w:rsidP="00633CD2">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16BC08D4" w14:textId="77777777" w:rsidR="00633CD2" w:rsidRPr="001A236D" w:rsidRDefault="00633CD2" w:rsidP="00633CD2">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15807">
        <w:rPr>
          <w:b w:val="0"/>
          <w:sz w:val="20"/>
        </w:rPr>
        <w:t>UL timing advance and frequency synchronization for</w:t>
      </w:r>
      <w:r w:rsidRPr="001A236D">
        <w:rPr>
          <w:b w:val="0"/>
          <w:sz w:val="20"/>
        </w:rPr>
        <w:t xml:space="preserve"> NTN</w:t>
      </w:r>
    </w:p>
    <w:p w14:paraId="46AB5C98" w14:textId="77777777" w:rsidR="00633CD2" w:rsidRPr="009E4392" w:rsidRDefault="00633CD2" w:rsidP="00633CD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154E23">
        <w:rPr>
          <w:rFonts w:ascii="Arial" w:eastAsia="SimSun" w:hAnsi="Arial"/>
          <w:lang w:eastAsia="zh-CN"/>
        </w:rPr>
        <w:t>8</w:t>
      </w:r>
      <w:r>
        <w:rPr>
          <w:rFonts w:ascii="Arial" w:eastAsia="SimSun" w:hAnsi="Arial"/>
          <w:lang w:eastAsia="zh-CN"/>
        </w:rPr>
        <w:t>.4</w:t>
      </w:r>
      <w:r w:rsidR="00154E23">
        <w:rPr>
          <w:rFonts w:ascii="Arial" w:eastAsia="SimSun" w:hAnsi="Arial"/>
          <w:lang w:eastAsia="zh-CN"/>
        </w:rPr>
        <w:t>.</w:t>
      </w:r>
      <w:r w:rsidR="00E15807">
        <w:rPr>
          <w:rFonts w:ascii="Arial" w:eastAsia="SimSun" w:hAnsi="Arial"/>
          <w:lang w:eastAsia="zh-CN"/>
        </w:rPr>
        <w:t>2</w:t>
      </w:r>
      <w:r>
        <w:rPr>
          <w:rFonts w:ascii="Arial" w:eastAsia="SimSun" w:hAnsi="Arial"/>
          <w:lang w:eastAsia="zh-CN"/>
        </w:rPr>
        <w:t xml:space="preserve"> </w:t>
      </w:r>
    </w:p>
    <w:p w14:paraId="370C1A2C" w14:textId="77777777" w:rsidR="00633CD2" w:rsidRPr="00633CD2" w:rsidRDefault="00633CD2" w:rsidP="00633CD2">
      <w:pPr>
        <w:pStyle w:val="TdocHeader2"/>
        <w:spacing w:after="60"/>
        <w:jc w:val="left"/>
        <w:rPr>
          <w:rFonts w:ascii="Times New Roman" w:eastAsia="游明朝"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r w:rsidR="00154E23">
        <w:rPr>
          <w:rFonts w:eastAsia="SimSun"/>
          <w:b w:val="0"/>
          <w:sz w:val="20"/>
          <w:lang w:eastAsia="zh-CN"/>
        </w:rPr>
        <w:t xml:space="preserve"> and decision</w:t>
      </w:r>
    </w:p>
    <w:p w14:paraId="6654D37D"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5F424384" w14:textId="77777777" w:rsidR="00706921" w:rsidRDefault="001A236D" w:rsidP="00162D16">
      <w:pPr>
        <w:spacing w:after="0"/>
        <w:rPr>
          <w:lang w:val="nl-NL" w:eastAsia="ja-JP"/>
        </w:rPr>
      </w:pPr>
      <w:r>
        <w:rPr>
          <w:lang w:val="nl-NL" w:eastAsia="ja-JP"/>
        </w:rPr>
        <w:t xml:space="preserve">A </w:t>
      </w:r>
      <w:r w:rsidR="00154E23">
        <w:rPr>
          <w:lang w:val="nl-NL" w:eastAsia="ja-JP"/>
        </w:rPr>
        <w:t>work</w:t>
      </w:r>
      <w:r>
        <w:rPr>
          <w:lang w:val="nl-NL" w:eastAsia="ja-JP"/>
        </w:rPr>
        <w:t xml:space="preserve"> item on Non Terrestrial Network (NTN) has been started. According to the </w:t>
      </w:r>
      <w:r w:rsidR="00154E23">
        <w:rPr>
          <w:lang w:val="nl-NL" w:eastAsia="ja-JP"/>
        </w:rPr>
        <w:t>W</w:t>
      </w:r>
      <w:r>
        <w:rPr>
          <w:lang w:val="nl-NL" w:eastAsia="ja-JP"/>
        </w:rPr>
        <w:t>ID</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824BE2">
        <w:rPr>
          <w:lang w:val="nl-NL" w:eastAsia="ja-JP"/>
        </w:rPr>
        <w:t>[1]</w:t>
      </w:r>
      <w:r w:rsidR="00974BBA">
        <w:rPr>
          <w:lang w:val="nl-NL" w:eastAsia="ja-JP"/>
        </w:rPr>
        <w:fldChar w:fldCharType="end"/>
      </w:r>
      <w:r>
        <w:rPr>
          <w:lang w:val="nl-NL" w:eastAsia="ja-JP"/>
        </w:rPr>
        <w:t>,</w:t>
      </w:r>
      <w:r w:rsidR="00706921">
        <w:rPr>
          <w:lang w:val="nl-NL" w:eastAsia="ja-JP"/>
        </w:rPr>
        <w:t xml:space="preserve"> the following is to be s</w:t>
      </w:r>
      <w:r w:rsidR="00154E23">
        <w:rPr>
          <w:lang w:val="nl-NL" w:eastAsia="ja-JP"/>
        </w:rPr>
        <w:t>pec</w:t>
      </w:r>
      <w:r w:rsidR="00706921">
        <w:rPr>
          <w:lang w:val="nl-NL" w:eastAsia="ja-JP"/>
        </w:rPr>
        <w:t>i</w:t>
      </w:r>
      <w:r w:rsidR="00154E23">
        <w:rPr>
          <w:lang w:val="nl-NL" w:eastAsia="ja-JP"/>
        </w:rPr>
        <w:t>fi</w:t>
      </w:r>
      <w:r w:rsidR="00706921">
        <w:rPr>
          <w:lang w:val="nl-NL" w:eastAsia="ja-JP"/>
        </w:rPr>
        <w:t xml:space="preserve">ed in RAN1. </w:t>
      </w: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6"/>
      </w:tblGrid>
      <w:tr w:rsidR="00B51655" w:rsidRPr="000A7403" w14:paraId="02E93BB0" w14:textId="77777777" w:rsidTr="000A7403">
        <w:tc>
          <w:tcPr>
            <w:tcW w:w="9386" w:type="dxa"/>
            <w:shd w:val="clear" w:color="auto" w:fill="auto"/>
          </w:tcPr>
          <w:p w14:paraId="0C250861" w14:textId="77777777" w:rsidR="00154E23" w:rsidRDefault="00154E23" w:rsidP="00154E23">
            <w:pPr>
              <w:spacing w:after="120"/>
              <w:rPr>
                <w:lang w:eastAsia="ja-JP"/>
              </w:rPr>
            </w:pPr>
            <w:r>
              <w:t>Enhancing features to address the identified issues due to long propagation delays, large Doppler effects, and moving cells in NTN,</w:t>
            </w:r>
            <w:r>
              <w:rPr>
                <w:lang w:eastAsia="ja-JP"/>
              </w:rPr>
              <w:t xml:space="preserve"> the following should be specified (see TR 38.821):</w:t>
            </w:r>
          </w:p>
          <w:p w14:paraId="03BF3A86" w14:textId="77777777" w:rsidR="00154E23" w:rsidRDefault="00154E23" w:rsidP="00154E23">
            <w:pPr>
              <w:numPr>
                <w:ilvl w:val="0"/>
                <w:numId w:val="33"/>
              </w:numPr>
              <w:overflowPunct w:val="0"/>
              <w:autoSpaceDE w:val="0"/>
              <w:autoSpaceDN w:val="0"/>
              <w:adjustRightInd w:val="0"/>
              <w:spacing w:after="0"/>
              <w:ind w:left="714" w:hanging="357"/>
            </w:pPr>
            <w:r>
              <w:t xml:space="preserve">Timing relationship </w:t>
            </w:r>
            <w:proofErr w:type="gramStart"/>
            <w:r>
              <w:t>enhancements[</w:t>
            </w:r>
            <w:proofErr w:type="gramEnd"/>
            <w:r>
              <w:t>RAN1,RAN2]</w:t>
            </w:r>
          </w:p>
          <w:p w14:paraId="5A34CC84" w14:textId="77777777" w:rsidR="00154E23" w:rsidRDefault="00154E23" w:rsidP="00154E23">
            <w:pPr>
              <w:numPr>
                <w:ilvl w:val="0"/>
                <w:numId w:val="33"/>
              </w:numPr>
              <w:overflowPunct w:val="0"/>
              <w:autoSpaceDE w:val="0"/>
              <w:autoSpaceDN w:val="0"/>
              <w:adjustRightInd w:val="0"/>
              <w:spacing w:before="100" w:beforeAutospacing="1" w:after="100" w:afterAutospacing="1"/>
            </w:pPr>
            <w:r>
              <w:t>Enhancements on UL time and frequency synchronization [RAN</w:t>
            </w:r>
            <w:proofErr w:type="gramStart"/>
            <w:r>
              <w:t>1,RAN</w:t>
            </w:r>
            <w:proofErr w:type="gramEnd"/>
            <w:r>
              <w:t>2]</w:t>
            </w:r>
          </w:p>
          <w:p w14:paraId="3696D9BE" w14:textId="77777777" w:rsidR="00154E23" w:rsidRDefault="00154E23" w:rsidP="00154E23">
            <w:pPr>
              <w:numPr>
                <w:ilvl w:val="0"/>
                <w:numId w:val="33"/>
              </w:numPr>
              <w:overflowPunct w:val="0"/>
              <w:autoSpaceDE w:val="0"/>
              <w:autoSpaceDN w:val="0"/>
              <w:adjustRightInd w:val="0"/>
              <w:spacing w:before="100" w:beforeAutospacing="1" w:after="100" w:afterAutospacing="1"/>
            </w:pPr>
            <w:r>
              <w:t>HARQ</w:t>
            </w:r>
          </w:p>
          <w:p w14:paraId="542C162E" w14:textId="77777777" w:rsidR="00154E23" w:rsidRDefault="00154E23" w:rsidP="00154E23">
            <w:pPr>
              <w:numPr>
                <w:ilvl w:val="1"/>
                <w:numId w:val="33"/>
              </w:numPr>
              <w:overflowPunct w:val="0"/>
              <w:autoSpaceDE w:val="0"/>
              <w:autoSpaceDN w:val="0"/>
              <w:adjustRightInd w:val="0"/>
              <w:spacing w:before="100" w:beforeAutospacing="1" w:after="100" w:afterAutospacing="1"/>
            </w:pPr>
            <w:r>
              <w:t>Number of HARQ process [RAN1]</w:t>
            </w:r>
          </w:p>
          <w:p w14:paraId="3A5BB97B" w14:textId="77777777" w:rsidR="00B51655" w:rsidRDefault="00154E23" w:rsidP="00154E23">
            <w:pPr>
              <w:numPr>
                <w:ilvl w:val="1"/>
                <w:numId w:val="33"/>
              </w:numPr>
              <w:overflowPunct w:val="0"/>
              <w:autoSpaceDE w:val="0"/>
              <w:autoSpaceDN w:val="0"/>
              <w:adjustRightInd w:val="0"/>
              <w:spacing w:before="100" w:beforeAutospacing="1" w:afterLines="100" w:after="240"/>
              <w:ind w:left="1434" w:hanging="357"/>
            </w:pPr>
            <w:r>
              <w:t>Enabling / disabling of HARQ feedback as described in the TR 38.821 [RAN1&amp;2]</w:t>
            </w:r>
          </w:p>
          <w:p w14:paraId="6BE76432" w14:textId="77777777" w:rsidR="00154E23" w:rsidRDefault="00154E23" w:rsidP="00154E23">
            <w:pPr>
              <w:spacing w:after="0"/>
            </w:pPr>
            <w:r>
              <w:t>In addition, the following topics should be specified if beneficial and needed</w:t>
            </w:r>
          </w:p>
          <w:p w14:paraId="26FBBB11" w14:textId="77777777" w:rsidR="00154E23" w:rsidRDefault="00154E23" w:rsidP="00154E23">
            <w:pPr>
              <w:numPr>
                <w:ilvl w:val="0"/>
                <w:numId w:val="33"/>
              </w:numPr>
              <w:overflowPunct w:val="0"/>
              <w:autoSpaceDE w:val="0"/>
              <w:autoSpaceDN w:val="0"/>
              <w:adjustRightInd w:val="0"/>
              <w:spacing w:beforeLines="100" w:before="240" w:after="100" w:afterAutospacing="1"/>
              <w:ind w:left="714" w:hanging="357"/>
            </w:pPr>
            <w:r>
              <w:t xml:space="preserve">Enhancement on the PRACH sequence and/or format and extension of the </w:t>
            </w:r>
            <w:proofErr w:type="spellStart"/>
            <w:r>
              <w:t>ra-ResponseWindow</w:t>
            </w:r>
            <w:proofErr w:type="spellEnd"/>
            <w:r>
              <w:t xml:space="preserve"> duration (in the case of UE with GNSS capability but without pre-compensation of timing and frequency offset capabilities) [RAN1/2]</w:t>
            </w:r>
            <w:r>
              <w:rPr>
                <w:rFonts w:eastAsia="PMingLiU"/>
                <w:lang w:eastAsia="zh-TW"/>
              </w:rPr>
              <w:t>.</w:t>
            </w:r>
          </w:p>
          <w:p w14:paraId="22443A0B" w14:textId="77777777" w:rsidR="00154E23" w:rsidRDefault="00154E23" w:rsidP="00154E23">
            <w:pPr>
              <w:numPr>
                <w:ilvl w:val="0"/>
                <w:numId w:val="33"/>
              </w:numPr>
              <w:overflowPunct w:val="0"/>
              <w:autoSpaceDE w:val="0"/>
              <w:autoSpaceDN w:val="0"/>
              <w:adjustRightInd w:val="0"/>
              <w:spacing w:before="100" w:beforeAutospacing="1" w:after="100" w:afterAutospacing="1"/>
            </w:pPr>
            <w:r>
              <w:t>Feeder link switch [RAN</w:t>
            </w:r>
            <w:proofErr w:type="gramStart"/>
            <w:r>
              <w:t>2,RAN</w:t>
            </w:r>
            <w:proofErr w:type="gramEnd"/>
            <w:r>
              <w:t>1]</w:t>
            </w:r>
          </w:p>
          <w:p w14:paraId="2E737AAF" w14:textId="77777777" w:rsidR="00154E23" w:rsidRDefault="00154E23" w:rsidP="00154E23">
            <w:pPr>
              <w:numPr>
                <w:ilvl w:val="0"/>
                <w:numId w:val="33"/>
              </w:numPr>
              <w:overflowPunct w:val="0"/>
              <w:autoSpaceDE w:val="0"/>
              <w:autoSpaceDN w:val="0"/>
              <w:adjustRightInd w:val="0"/>
              <w:spacing w:before="100" w:beforeAutospacing="1" w:after="100" w:afterAutospacing="1"/>
            </w:pPr>
            <w:r>
              <w:t>Beam management and Bandwidth Parts (BWP) operation for NTN with frequency reuse [RAN1/2]</w:t>
            </w:r>
          </w:p>
          <w:p w14:paraId="1F365861" w14:textId="77777777" w:rsidR="00154E23" w:rsidRPr="00154E23" w:rsidRDefault="00154E23" w:rsidP="00154E23">
            <w:pPr>
              <w:numPr>
                <w:ilvl w:val="1"/>
                <w:numId w:val="33"/>
              </w:numPr>
              <w:overflowPunct w:val="0"/>
              <w:autoSpaceDE w:val="0"/>
              <w:autoSpaceDN w:val="0"/>
              <w:adjustRightInd w:val="0"/>
              <w:spacing w:after="0"/>
              <w:rPr>
                <w:rFonts w:eastAsia="PMingLiU"/>
                <w:lang w:eastAsia="zh-TW"/>
              </w:rPr>
            </w:pPr>
            <w:r>
              <w:rPr>
                <w:rFonts w:eastAsia="PMingLiU"/>
                <w:lang w:eastAsia="zh-TW"/>
              </w:rPr>
              <w:t>Including signalling of polarization mode</w:t>
            </w:r>
          </w:p>
        </w:tc>
      </w:tr>
    </w:tbl>
    <w:p w14:paraId="48A37620" w14:textId="77777777" w:rsidR="00706921" w:rsidRDefault="00706921" w:rsidP="00706921">
      <w:pPr>
        <w:spacing w:after="0"/>
        <w:rPr>
          <w:rFonts w:eastAsia="PMingLiU"/>
          <w:lang w:eastAsia="zh-TW"/>
        </w:rPr>
      </w:pPr>
    </w:p>
    <w:p w14:paraId="41F78364" w14:textId="77777777" w:rsidR="00F86F7F" w:rsidRPr="0027771D" w:rsidRDefault="00154E23" w:rsidP="0027771D">
      <w:pPr>
        <w:spacing w:after="0"/>
        <w:rPr>
          <w:lang w:eastAsia="ja-JP"/>
        </w:rPr>
      </w:pPr>
      <w:r>
        <w:rPr>
          <w:rFonts w:hint="eastAsia"/>
          <w:lang w:eastAsia="ja-JP"/>
        </w:rPr>
        <w:t>I</w:t>
      </w:r>
      <w:r>
        <w:rPr>
          <w:lang w:eastAsia="ja-JP"/>
        </w:rPr>
        <w:t xml:space="preserve">n this document, </w:t>
      </w:r>
      <w:r w:rsidR="00E15807">
        <w:rPr>
          <w:lang w:eastAsia="ja-JP"/>
        </w:rPr>
        <w:t xml:space="preserve">we discuss issues on UL timing advance and frequency synchronization for NTN. </w:t>
      </w:r>
    </w:p>
    <w:p w14:paraId="4F787509" w14:textId="77777777" w:rsidR="00956079" w:rsidRDefault="00E15807" w:rsidP="001A4200">
      <w:pPr>
        <w:pStyle w:val="1"/>
        <w:ind w:leftChars="0" w:left="426" w:right="200" w:hanging="426"/>
      </w:pPr>
      <w:r>
        <w:rPr>
          <w:lang w:eastAsia="ja-JP"/>
        </w:rPr>
        <w:t>UL timing advance</w:t>
      </w:r>
      <w:r w:rsidR="00956079">
        <w:t xml:space="preserve"> </w:t>
      </w:r>
    </w:p>
    <w:p w14:paraId="5B2EAEB6" w14:textId="77777777" w:rsidR="00681051" w:rsidRDefault="00610A2A" w:rsidP="00C14DDC">
      <w:pPr>
        <w:rPr>
          <w:lang w:eastAsia="ja-JP"/>
        </w:rPr>
      </w:pPr>
      <w:r>
        <w:rPr>
          <w:lang w:eastAsia="ja-JP"/>
        </w:rPr>
        <w:t xml:space="preserve">The scope of Rel.17 NTN WI is </w:t>
      </w:r>
      <w:r w:rsidR="001D642E">
        <w:rPr>
          <w:lang w:eastAsia="ja-JP"/>
        </w:rPr>
        <w:t>NTN scenarios with transparent satellite and GNSS capable UE</w:t>
      </w:r>
      <w:r>
        <w:rPr>
          <w:lang w:eastAsia="ja-JP"/>
        </w:rPr>
        <w:t xml:space="preserve"> according to the WID</w:t>
      </w:r>
      <w:r w:rsidR="00C174FF">
        <w:rPr>
          <w:lang w:eastAsia="ja-JP"/>
        </w:rPr>
        <w:t xml:space="preserve"> </w:t>
      </w:r>
      <w:r>
        <w:rPr>
          <w:lang w:eastAsia="ja-JP"/>
        </w:rPr>
        <w:t>[1]</w:t>
      </w:r>
      <w:r w:rsidR="001D642E">
        <w:rPr>
          <w:lang w:eastAsia="ja-JP"/>
        </w:rPr>
        <w:t>. For transparent satellite</w:t>
      </w:r>
      <w:r w:rsidR="005677FD">
        <w:rPr>
          <w:lang w:eastAsia="ja-JP"/>
        </w:rPr>
        <w:t xml:space="preserve"> scenario</w:t>
      </w:r>
      <w:r w:rsidR="001D642E">
        <w:rPr>
          <w:lang w:eastAsia="ja-JP"/>
        </w:rPr>
        <w:t xml:space="preserve">, </w:t>
      </w:r>
      <w:r w:rsidR="005677FD">
        <w:rPr>
          <w:lang w:eastAsia="ja-JP"/>
        </w:rPr>
        <w:t>communication link</w:t>
      </w:r>
      <w:r w:rsidR="001D642E">
        <w:rPr>
          <w:lang w:eastAsia="ja-JP"/>
        </w:rPr>
        <w:t xml:space="preserve"> between gNB</w:t>
      </w:r>
      <w:r w:rsidR="005677FD">
        <w:rPr>
          <w:lang w:eastAsia="ja-JP"/>
        </w:rPr>
        <w:t xml:space="preserve"> (located at ground GW)</w:t>
      </w:r>
      <w:r w:rsidR="001D642E">
        <w:rPr>
          <w:lang w:eastAsia="ja-JP"/>
        </w:rPr>
        <w:t xml:space="preserve"> and UE includes </w:t>
      </w:r>
      <w:r w:rsidR="005677FD">
        <w:rPr>
          <w:lang w:eastAsia="ja-JP"/>
        </w:rPr>
        <w:t>satellite-UE link (i.e. service link)</w:t>
      </w:r>
      <w:r w:rsidR="001D642E">
        <w:rPr>
          <w:lang w:eastAsia="ja-JP"/>
        </w:rPr>
        <w:t xml:space="preserve"> and </w:t>
      </w:r>
      <w:r w:rsidR="005677FD">
        <w:rPr>
          <w:lang w:eastAsia="ja-JP"/>
        </w:rPr>
        <w:t xml:space="preserve">GW-satellite link (i.e. </w:t>
      </w:r>
      <w:r w:rsidR="001D642E">
        <w:rPr>
          <w:lang w:eastAsia="ja-JP"/>
        </w:rPr>
        <w:t>feeder link</w:t>
      </w:r>
      <w:r w:rsidR="005677FD">
        <w:rPr>
          <w:lang w:eastAsia="ja-JP"/>
        </w:rPr>
        <w:t xml:space="preserve">) </w:t>
      </w:r>
      <w:r w:rsidR="001D642E">
        <w:rPr>
          <w:lang w:eastAsia="ja-JP"/>
        </w:rPr>
        <w:t>as shown in</w:t>
      </w:r>
      <w:r w:rsidR="00681051">
        <w:rPr>
          <w:lang w:eastAsia="ja-JP"/>
        </w:rPr>
        <w:t xml:space="preserve"> </w:t>
      </w:r>
      <w:r w:rsidR="00681051">
        <w:rPr>
          <w:lang w:eastAsia="ja-JP"/>
        </w:rPr>
        <w:fldChar w:fldCharType="begin"/>
      </w:r>
      <w:r w:rsidR="00681051">
        <w:rPr>
          <w:lang w:eastAsia="ja-JP"/>
        </w:rPr>
        <w:instrText xml:space="preserve"> REF _Ref47529002 \h </w:instrText>
      </w:r>
      <w:r w:rsidR="00681051">
        <w:rPr>
          <w:lang w:eastAsia="ja-JP"/>
        </w:rPr>
      </w:r>
      <w:r w:rsidR="00681051">
        <w:rPr>
          <w:lang w:eastAsia="ja-JP"/>
        </w:rPr>
        <w:fldChar w:fldCharType="separate"/>
      </w:r>
      <w:r w:rsidR="00824BE2">
        <w:t xml:space="preserve">Figure </w:t>
      </w:r>
      <w:r w:rsidR="00824BE2">
        <w:rPr>
          <w:noProof/>
        </w:rPr>
        <w:t>1</w:t>
      </w:r>
      <w:r w:rsidR="00681051">
        <w:rPr>
          <w:lang w:eastAsia="ja-JP"/>
        </w:rPr>
        <w:fldChar w:fldCharType="end"/>
      </w:r>
      <w:r w:rsidR="001D642E">
        <w:rPr>
          <w:lang w:eastAsia="ja-JP"/>
        </w:rPr>
        <w:t xml:space="preserve">. </w:t>
      </w:r>
    </w:p>
    <w:p w14:paraId="28F17128" w14:textId="77777777" w:rsidR="00681051" w:rsidRDefault="003269FC" w:rsidP="00681051">
      <w:pPr>
        <w:jc w:val="center"/>
        <w:rPr>
          <w:lang w:eastAsia="ja-JP"/>
        </w:rPr>
      </w:pPr>
      <w:r>
        <w:rPr>
          <w:noProof/>
          <w:lang w:eastAsia="ja-JP"/>
        </w:rPr>
        <w:drawing>
          <wp:inline distT="0" distB="0" distL="0" distR="0" wp14:anchorId="50E3B76C" wp14:editId="4B0084F9">
            <wp:extent cx="2304107" cy="920826"/>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25942" cy="929552"/>
                    </a:xfrm>
                    <a:prstGeom prst="rect">
                      <a:avLst/>
                    </a:prstGeom>
                    <a:noFill/>
                    <a:ln>
                      <a:noFill/>
                    </a:ln>
                  </pic:spPr>
                </pic:pic>
              </a:graphicData>
            </a:graphic>
          </wp:inline>
        </w:drawing>
      </w:r>
    </w:p>
    <w:p w14:paraId="518EDABB" w14:textId="77777777" w:rsidR="00681051" w:rsidRDefault="00681051" w:rsidP="00681051">
      <w:pPr>
        <w:pStyle w:val="aff4"/>
        <w:ind w:leftChars="0" w:left="360"/>
        <w:jc w:val="center"/>
        <w:rPr>
          <w:lang w:eastAsia="ja-JP"/>
        </w:rPr>
      </w:pPr>
      <w:bookmarkStart w:id="0" w:name="_Ref47529002"/>
      <w:r>
        <w:t xml:space="preserve">Figure </w:t>
      </w:r>
      <w:r>
        <w:fldChar w:fldCharType="begin"/>
      </w:r>
      <w:r>
        <w:instrText xml:space="preserve"> SEQ Figure \* ARABIC </w:instrText>
      </w:r>
      <w:r>
        <w:fldChar w:fldCharType="separate"/>
      </w:r>
      <w:r w:rsidR="00824BE2">
        <w:rPr>
          <w:noProof/>
        </w:rPr>
        <w:t>1</w:t>
      </w:r>
      <w:r>
        <w:fldChar w:fldCharType="end"/>
      </w:r>
      <w:bookmarkEnd w:id="0"/>
      <w:r>
        <w:t xml:space="preserve">  propagation delay for transparent satellite  </w:t>
      </w:r>
    </w:p>
    <w:p w14:paraId="706A118C" w14:textId="77526642" w:rsidR="001D642E" w:rsidRPr="005677FD" w:rsidRDefault="004A0860" w:rsidP="001D642E">
      <w:r>
        <w:t>For GNSS capable UE, autonomous acquisition of the TA at UE with UE known location and satellite ephemeris was discussed during study item</w:t>
      </w:r>
      <w:r w:rsidR="00610A2A">
        <w:t xml:space="preserve"> [3]</w:t>
      </w:r>
      <w:r>
        <w:t xml:space="preserve">. </w:t>
      </w:r>
      <w:r w:rsidR="00610A2A">
        <w:t xml:space="preserve">The propagation delay can be estimated </w:t>
      </w:r>
      <w:r w:rsidR="005677FD">
        <w:t xml:space="preserve">from the location of UE and satellite. </w:t>
      </w:r>
      <w:r w:rsidR="001D642E">
        <w:rPr>
          <w:rFonts w:hint="eastAsia"/>
          <w:lang w:val="en-US" w:eastAsia="ja-JP"/>
        </w:rPr>
        <w:t>G</w:t>
      </w:r>
      <w:r w:rsidR="001D642E">
        <w:rPr>
          <w:lang w:val="en-US" w:eastAsia="ja-JP"/>
        </w:rPr>
        <w:t xml:space="preserve">NSS capable </w:t>
      </w:r>
      <w:r w:rsidR="001D642E">
        <w:rPr>
          <w:lang w:eastAsia="ja-JP"/>
        </w:rPr>
        <w:t>UE can estimate the propagation delay for service link from the UE location and the satellite ephemeris. Therefore, t</w:t>
      </w:r>
      <w:r w:rsidR="001D642E" w:rsidRPr="001D642E">
        <w:rPr>
          <w:rFonts w:hint="eastAsia"/>
          <w:lang w:val="en-US" w:eastAsia="ja-JP"/>
        </w:rPr>
        <w:t xml:space="preserve">he service link delay can be compensated by timing advance based on </w:t>
      </w:r>
      <w:r w:rsidR="005677FD">
        <w:rPr>
          <w:lang w:val="en-US" w:eastAsia="ja-JP"/>
        </w:rPr>
        <w:t>the UE autonomous TA</w:t>
      </w:r>
      <w:r w:rsidR="001D642E" w:rsidRPr="001D642E">
        <w:rPr>
          <w:rFonts w:hint="eastAsia"/>
          <w:lang w:val="en-US" w:eastAsia="ja-JP"/>
        </w:rPr>
        <w:t xml:space="preserve">. </w:t>
      </w:r>
      <w:r w:rsidR="005677FD">
        <w:rPr>
          <w:lang w:val="en-US" w:eastAsia="ja-JP"/>
        </w:rPr>
        <w:t>On the other hand, t</w:t>
      </w:r>
      <w:r w:rsidR="001D642E" w:rsidRPr="001D642E">
        <w:rPr>
          <w:rFonts w:hint="eastAsia"/>
          <w:lang w:val="en-US" w:eastAsia="ja-JP"/>
        </w:rPr>
        <w:t xml:space="preserve">he feeder link delay is </w:t>
      </w:r>
      <w:r w:rsidR="002D74FD">
        <w:rPr>
          <w:lang w:val="en-US" w:eastAsia="ja-JP"/>
        </w:rPr>
        <w:t xml:space="preserve">basically </w:t>
      </w:r>
      <w:r w:rsidR="001D642E" w:rsidRPr="001D642E">
        <w:rPr>
          <w:rFonts w:hint="eastAsia"/>
          <w:lang w:val="en-US" w:eastAsia="ja-JP"/>
        </w:rPr>
        <w:t>unknown to UE</w:t>
      </w:r>
      <w:r>
        <w:rPr>
          <w:lang w:val="en-US" w:eastAsia="ja-JP"/>
        </w:rPr>
        <w:t>, and</w:t>
      </w:r>
      <w:r w:rsidR="002D74FD">
        <w:rPr>
          <w:lang w:val="en-US" w:eastAsia="ja-JP"/>
        </w:rPr>
        <w:t xml:space="preserve"> </w:t>
      </w:r>
      <w:r>
        <w:rPr>
          <w:lang w:val="en-US" w:eastAsia="ja-JP"/>
        </w:rPr>
        <w:t xml:space="preserve">the DL-UL time difference should be managed by gNB. </w:t>
      </w:r>
      <w:r w:rsidR="00A270D6">
        <w:rPr>
          <w:lang w:val="en-US" w:eastAsia="ja-JP"/>
        </w:rPr>
        <w:t xml:space="preserve">On the other hand, </w:t>
      </w:r>
      <w:r w:rsidR="00681051">
        <w:rPr>
          <w:lang w:val="en-US" w:eastAsia="ja-JP"/>
        </w:rPr>
        <w:t>significant</w:t>
      </w:r>
      <w:r w:rsidR="00A270D6">
        <w:rPr>
          <w:lang w:val="en-US" w:eastAsia="ja-JP"/>
        </w:rPr>
        <w:t xml:space="preserve"> DL-UL time difference might be observed at gNB</w:t>
      </w:r>
      <w:r>
        <w:rPr>
          <w:lang w:val="en-US" w:eastAsia="ja-JP"/>
        </w:rPr>
        <w:t xml:space="preserve"> depending on NTN scenarios</w:t>
      </w:r>
      <w:r w:rsidR="00A270D6">
        <w:rPr>
          <w:lang w:val="en-US" w:eastAsia="ja-JP"/>
        </w:rPr>
        <w:t xml:space="preserve">. </w:t>
      </w:r>
      <w:r w:rsidR="001D642E" w:rsidRPr="001D642E">
        <w:rPr>
          <w:rFonts w:hint="eastAsia"/>
          <w:lang w:val="en-US" w:eastAsia="ja-JP"/>
        </w:rPr>
        <w:t xml:space="preserve">Cell specific TA offset (or common TA) via SIB </w:t>
      </w:r>
      <w:r w:rsidR="00A270D6">
        <w:rPr>
          <w:lang w:val="en-US" w:eastAsia="ja-JP"/>
        </w:rPr>
        <w:t>would be useful to reduce the DL-UL time difference to a manageable level at gNB</w:t>
      </w:r>
      <w:r w:rsidR="001D642E" w:rsidRPr="001D642E">
        <w:rPr>
          <w:rFonts w:hint="eastAsia"/>
          <w:lang w:val="en-US" w:eastAsia="ja-JP"/>
        </w:rPr>
        <w:t xml:space="preserve">. </w:t>
      </w:r>
      <w:r w:rsidR="000849B1">
        <w:rPr>
          <w:lang w:val="en-US" w:eastAsia="ja-JP"/>
        </w:rPr>
        <w:t>C</w:t>
      </w:r>
      <w:r w:rsidR="0092016A">
        <w:rPr>
          <w:lang w:val="en-US" w:eastAsia="ja-JP"/>
        </w:rPr>
        <w:t xml:space="preserve">ell specific TA offset </w:t>
      </w:r>
      <w:r w:rsidR="000849B1">
        <w:rPr>
          <w:lang w:val="en-US" w:eastAsia="ja-JP"/>
        </w:rPr>
        <w:t xml:space="preserve">would be </w:t>
      </w:r>
      <w:proofErr w:type="gramStart"/>
      <w:r w:rsidR="000849B1">
        <w:rPr>
          <w:lang w:val="en-US" w:eastAsia="ja-JP"/>
        </w:rPr>
        <w:t>sufficient</w:t>
      </w:r>
      <w:proofErr w:type="gramEnd"/>
      <w:r w:rsidR="000849B1">
        <w:rPr>
          <w:lang w:val="en-US" w:eastAsia="ja-JP"/>
        </w:rPr>
        <w:t xml:space="preserve"> </w:t>
      </w:r>
      <w:r w:rsidR="00BD4923">
        <w:rPr>
          <w:lang w:val="en-US" w:eastAsia="ja-JP"/>
        </w:rPr>
        <w:t>with</w:t>
      </w:r>
      <w:r w:rsidR="000849B1">
        <w:rPr>
          <w:lang w:val="en-US" w:eastAsia="ja-JP"/>
        </w:rPr>
        <w:t xml:space="preserve"> slot or half slot level </w:t>
      </w:r>
      <w:r w:rsidR="00BD4923">
        <w:rPr>
          <w:lang w:val="en-US" w:eastAsia="ja-JP"/>
        </w:rPr>
        <w:t xml:space="preserve">granularity </w:t>
      </w:r>
      <w:r w:rsidR="0092016A">
        <w:rPr>
          <w:lang w:val="en-US" w:eastAsia="ja-JP"/>
        </w:rPr>
        <w:t>as UE specific TA offset</w:t>
      </w:r>
      <w:r w:rsidR="00334701">
        <w:rPr>
          <w:lang w:val="en-US" w:eastAsia="ja-JP"/>
        </w:rPr>
        <w:t xml:space="preserve">, which </w:t>
      </w:r>
      <w:r w:rsidR="00BD4923">
        <w:rPr>
          <w:lang w:val="en-US" w:eastAsia="ja-JP"/>
        </w:rPr>
        <w:t xml:space="preserve">is </w:t>
      </w:r>
      <w:r w:rsidR="00334701">
        <w:rPr>
          <w:lang w:val="en-US" w:eastAsia="ja-JP"/>
        </w:rPr>
        <w:t>jointly used,</w:t>
      </w:r>
      <w:r w:rsidR="0092016A">
        <w:rPr>
          <w:lang w:val="en-US" w:eastAsia="ja-JP"/>
        </w:rPr>
        <w:t xml:space="preserve"> can manage </w:t>
      </w:r>
      <w:r w:rsidR="00334701">
        <w:rPr>
          <w:lang w:val="en-US" w:eastAsia="ja-JP"/>
        </w:rPr>
        <w:t xml:space="preserve">TA </w:t>
      </w:r>
      <w:r w:rsidR="00BD4923">
        <w:rPr>
          <w:lang w:val="en-US" w:eastAsia="ja-JP"/>
        </w:rPr>
        <w:t xml:space="preserve">in </w:t>
      </w:r>
      <w:r w:rsidR="00334701">
        <w:rPr>
          <w:lang w:val="en-US" w:eastAsia="ja-JP"/>
        </w:rPr>
        <w:t>sample level.</w:t>
      </w:r>
      <w:r w:rsidR="00A270D6">
        <w:rPr>
          <w:lang w:val="en-US" w:eastAsia="ja-JP"/>
        </w:rPr>
        <w:t xml:space="preserve"> </w:t>
      </w:r>
    </w:p>
    <w:p w14:paraId="30300AFE" w14:textId="4A85842E" w:rsidR="001D642E" w:rsidRPr="001D642E" w:rsidRDefault="00681051" w:rsidP="001D642E">
      <w:pPr>
        <w:rPr>
          <w:lang w:val="en-US" w:eastAsia="ja-JP"/>
        </w:rPr>
      </w:pPr>
      <w:r>
        <w:rPr>
          <w:lang w:val="en-US" w:eastAsia="ja-JP"/>
        </w:rPr>
        <w:t>UE determine</w:t>
      </w:r>
      <w:r w:rsidR="00D072DE">
        <w:rPr>
          <w:lang w:val="en-US" w:eastAsia="ja-JP"/>
        </w:rPr>
        <w:t>s</w:t>
      </w:r>
      <w:r>
        <w:rPr>
          <w:lang w:val="en-US" w:eastAsia="ja-JP"/>
        </w:rPr>
        <w:t xml:space="preserve"> the TA value based on the UE autonomously calculated TA value and cell specific TA offset, as shown in </w:t>
      </w:r>
      <w:r>
        <w:rPr>
          <w:lang w:val="en-US" w:eastAsia="ja-JP"/>
        </w:rPr>
        <w:fldChar w:fldCharType="begin"/>
      </w:r>
      <w:r>
        <w:rPr>
          <w:lang w:val="en-US" w:eastAsia="ja-JP"/>
        </w:rPr>
        <w:instrText xml:space="preserve"> REF _Ref47529164 \h </w:instrText>
      </w:r>
      <w:r>
        <w:rPr>
          <w:lang w:val="en-US" w:eastAsia="ja-JP"/>
        </w:rPr>
      </w:r>
      <w:r>
        <w:rPr>
          <w:lang w:val="en-US" w:eastAsia="ja-JP"/>
        </w:rPr>
        <w:fldChar w:fldCharType="separate"/>
      </w:r>
      <w:r w:rsidR="00824BE2">
        <w:t xml:space="preserve">Figure </w:t>
      </w:r>
      <w:r w:rsidR="00824BE2">
        <w:rPr>
          <w:noProof/>
        </w:rPr>
        <w:t>2</w:t>
      </w:r>
      <w:r>
        <w:rPr>
          <w:lang w:val="en-US" w:eastAsia="ja-JP"/>
        </w:rPr>
        <w:fldChar w:fldCharType="end"/>
      </w:r>
      <w:r>
        <w:rPr>
          <w:lang w:val="en-US" w:eastAsia="ja-JP"/>
        </w:rPr>
        <w:t xml:space="preserve">. </w:t>
      </w:r>
      <w:r w:rsidR="00C33155">
        <w:rPr>
          <w:lang w:val="en-US" w:eastAsia="ja-JP"/>
        </w:rPr>
        <w:t xml:space="preserve">UE specific TA offset by </w:t>
      </w:r>
      <w:r w:rsidR="00A852E1">
        <w:rPr>
          <w:lang w:val="en-US" w:eastAsia="ja-JP"/>
        </w:rPr>
        <w:t xml:space="preserve">TA command as in Rel.15 </w:t>
      </w:r>
      <w:r w:rsidR="00C33155">
        <w:rPr>
          <w:lang w:val="en-US" w:eastAsia="ja-JP"/>
        </w:rPr>
        <w:t xml:space="preserve">can </w:t>
      </w:r>
      <w:r w:rsidR="00A852E1">
        <w:rPr>
          <w:lang w:val="en-US" w:eastAsia="ja-JP"/>
        </w:rPr>
        <w:t xml:space="preserve">be utilized to adjust possible timing error e.g. due </w:t>
      </w:r>
      <w:r w:rsidR="00A852E1">
        <w:rPr>
          <w:lang w:val="en-US" w:eastAsia="ja-JP"/>
        </w:rPr>
        <w:lastRenderedPageBreak/>
        <w:t xml:space="preserve">to </w:t>
      </w:r>
      <w:r w:rsidR="002D4A5C">
        <w:rPr>
          <w:lang w:val="en-US" w:eastAsia="ja-JP"/>
        </w:rPr>
        <w:t xml:space="preserve">propagation condition and/or </w:t>
      </w:r>
      <w:r w:rsidR="00A852E1">
        <w:rPr>
          <w:lang w:val="en-US" w:eastAsia="ja-JP"/>
        </w:rPr>
        <w:t>UE location estimation error</w:t>
      </w:r>
      <w:r w:rsidR="00BD4923">
        <w:rPr>
          <w:lang w:val="en-US" w:eastAsia="ja-JP"/>
        </w:rPr>
        <w:t>,</w:t>
      </w:r>
      <w:r w:rsidR="00C33155">
        <w:rPr>
          <w:lang w:val="en-US" w:eastAsia="ja-JP"/>
        </w:rPr>
        <w:t xml:space="preserve"> in addition to the time </w:t>
      </w:r>
      <w:r w:rsidR="00E5488D">
        <w:rPr>
          <w:lang w:val="en-US" w:eastAsia="ja-JP"/>
        </w:rPr>
        <w:t>offset</w:t>
      </w:r>
      <w:r w:rsidR="00C33155">
        <w:rPr>
          <w:lang w:val="en-US" w:eastAsia="ja-JP"/>
        </w:rPr>
        <w:t xml:space="preserve"> not expressed by cell specific TA offset</w:t>
      </w:r>
      <w:r w:rsidR="00BD4923">
        <w:rPr>
          <w:lang w:val="en-US" w:eastAsia="ja-JP"/>
        </w:rPr>
        <w:t>.</w:t>
      </w:r>
      <w:r w:rsidR="00A852E1">
        <w:rPr>
          <w:lang w:val="en-US" w:eastAsia="ja-JP"/>
        </w:rPr>
        <w:t xml:space="preserve"> </w:t>
      </w:r>
    </w:p>
    <w:p w14:paraId="3E2271BD" w14:textId="77777777" w:rsidR="001D642E" w:rsidRPr="001D642E" w:rsidRDefault="00681051" w:rsidP="00681051">
      <w:pPr>
        <w:jc w:val="center"/>
        <w:rPr>
          <w:lang w:val="en-US" w:eastAsia="ja-JP"/>
        </w:rPr>
      </w:pPr>
      <w:r>
        <w:rPr>
          <w:noProof/>
          <w:lang w:val="en-US" w:eastAsia="ja-JP"/>
        </w:rPr>
        <w:drawing>
          <wp:inline distT="0" distB="0" distL="0" distR="0" wp14:anchorId="6DFA1D05" wp14:editId="2F383D7B">
            <wp:extent cx="3848955" cy="1337548"/>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3292" cy="1346006"/>
                    </a:xfrm>
                    <a:prstGeom prst="rect">
                      <a:avLst/>
                    </a:prstGeom>
                    <a:noFill/>
                    <a:ln>
                      <a:noFill/>
                    </a:ln>
                  </pic:spPr>
                </pic:pic>
              </a:graphicData>
            </a:graphic>
          </wp:inline>
        </w:drawing>
      </w:r>
    </w:p>
    <w:p w14:paraId="4A7233BB" w14:textId="77777777" w:rsidR="00C14DDC" w:rsidRDefault="00C14DDC" w:rsidP="00C14DDC">
      <w:pPr>
        <w:pStyle w:val="aff4"/>
        <w:ind w:leftChars="0" w:left="360"/>
        <w:jc w:val="center"/>
      </w:pPr>
      <w:bookmarkStart w:id="1" w:name="_Ref47529164"/>
      <w:bookmarkStart w:id="2" w:name="_Hlk47528913"/>
      <w:r>
        <w:t xml:space="preserve">Figure </w:t>
      </w:r>
      <w:r>
        <w:fldChar w:fldCharType="begin"/>
      </w:r>
      <w:r>
        <w:instrText xml:space="preserve"> SEQ Figure \* ARABIC </w:instrText>
      </w:r>
      <w:r>
        <w:fldChar w:fldCharType="separate"/>
      </w:r>
      <w:r w:rsidR="00824BE2">
        <w:rPr>
          <w:noProof/>
        </w:rPr>
        <w:t>2</w:t>
      </w:r>
      <w:r>
        <w:fldChar w:fldCharType="end"/>
      </w:r>
      <w:bookmarkEnd w:id="1"/>
      <w:r>
        <w:t xml:space="preserve">  </w:t>
      </w:r>
      <w:r w:rsidR="00681051">
        <w:t>TA based on UE autonomous TA and cell specific TA</w:t>
      </w:r>
    </w:p>
    <w:p w14:paraId="1A375F22" w14:textId="77777777" w:rsidR="00681051" w:rsidRDefault="00681051" w:rsidP="00C14DDC">
      <w:pPr>
        <w:pStyle w:val="aff4"/>
        <w:ind w:leftChars="0" w:left="360"/>
        <w:jc w:val="center"/>
        <w:rPr>
          <w:lang w:eastAsia="ja-JP"/>
        </w:rPr>
      </w:pPr>
    </w:p>
    <w:bookmarkEnd w:id="2"/>
    <w:p w14:paraId="594958CB" w14:textId="77777777" w:rsidR="002D4A5C" w:rsidRDefault="00C14DDC" w:rsidP="00C14DDC">
      <w:pPr>
        <w:rPr>
          <w:b/>
          <w:lang w:eastAsia="ja-JP"/>
        </w:rPr>
      </w:pPr>
      <w:r w:rsidRPr="00572619">
        <w:rPr>
          <w:rFonts w:hint="eastAsia"/>
          <w:b/>
          <w:lang w:eastAsia="ja-JP"/>
        </w:rPr>
        <w:t xml:space="preserve">Proposal 1: </w:t>
      </w:r>
      <w:r w:rsidR="002D4A5C">
        <w:rPr>
          <w:b/>
          <w:lang w:eastAsia="ja-JP"/>
        </w:rPr>
        <w:t>GNSS capable UE should utilize</w:t>
      </w:r>
      <w:r w:rsidR="00101672">
        <w:rPr>
          <w:b/>
          <w:lang w:eastAsia="ja-JP"/>
        </w:rPr>
        <w:t xml:space="preserve"> UE autonomous TA based on UE location and satellite ephemeris</w:t>
      </w:r>
      <w:r w:rsidR="002D4A5C">
        <w:rPr>
          <w:b/>
          <w:lang w:eastAsia="ja-JP"/>
        </w:rPr>
        <w:t>.</w:t>
      </w:r>
    </w:p>
    <w:p w14:paraId="6DE03B7C" w14:textId="77777777" w:rsidR="00C14DDC" w:rsidRPr="00572619" w:rsidRDefault="002D4A5C" w:rsidP="00C14DDC">
      <w:pPr>
        <w:rPr>
          <w:b/>
          <w:lang w:eastAsia="ja-JP"/>
        </w:rPr>
      </w:pPr>
      <w:r>
        <w:rPr>
          <w:b/>
          <w:lang w:eastAsia="ja-JP"/>
        </w:rPr>
        <w:t>Proposal 2: C</w:t>
      </w:r>
      <w:r w:rsidR="003F4AAB">
        <w:rPr>
          <w:b/>
          <w:lang w:eastAsia="ja-JP"/>
        </w:rPr>
        <w:t xml:space="preserve">ell specific TA offset should be supported in order to allow compensation of feeder link delay to some extent. </w:t>
      </w:r>
      <w:r w:rsidR="00101672">
        <w:rPr>
          <w:b/>
          <w:lang w:eastAsia="ja-JP"/>
        </w:rPr>
        <w:t xml:space="preserve"> </w:t>
      </w:r>
    </w:p>
    <w:p w14:paraId="4E56F8C9" w14:textId="77777777" w:rsidR="005E17F4" w:rsidRPr="003337B7" w:rsidRDefault="005E17F4" w:rsidP="001A4200">
      <w:pPr>
        <w:rPr>
          <w:lang w:val="en-US" w:eastAsia="ja-JP"/>
        </w:rPr>
      </w:pPr>
    </w:p>
    <w:p w14:paraId="799310DB" w14:textId="77777777" w:rsidR="0039685B" w:rsidRDefault="00E15807" w:rsidP="00915697">
      <w:pPr>
        <w:pStyle w:val="1"/>
        <w:ind w:leftChars="0" w:left="223" w:right="200" w:hangingChars="62" w:hanging="223"/>
      </w:pPr>
      <w:r>
        <w:t xml:space="preserve"> UL frequency synchronization </w:t>
      </w:r>
    </w:p>
    <w:p w14:paraId="19FA9999" w14:textId="77777777" w:rsidR="00D45507" w:rsidRDefault="003269FC" w:rsidP="00466D97">
      <w:pPr>
        <w:rPr>
          <w:lang w:eastAsia="ja-JP"/>
        </w:rPr>
      </w:pPr>
      <w:r>
        <w:rPr>
          <w:lang w:eastAsia="ja-JP"/>
        </w:rPr>
        <w:t>For non-geostationary satellite (e.g. LEO) scenarios, the satellite moves with significantly high velocity (about 7.6 km/s). Thus, high Doppler shift is observed in communication between satellite and UE due to the satellite movement</w:t>
      </w:r>
      <w:r w:rsidR="00180546">
        <w:rPr>
          <w:lang w:eastAsia="ja-JP"/>
        </w:rPr>
        <w:t>.</w:t>
      </w:r>
      <w:r>
        <w:rPr>
          <w:lang w:eastAsia="ja-JP"/>
        </w:rPr>
        <w:t xml:space="preserve"> </w:t>
      </w:r>
      <w:r w:rsidR="00C42424">
        <w:rPr>
          <w:lang w:eastAsia="ja-JP"/>
        </w:rPr>
        <w:t xml:space="preserve">The Doppler shift can be up to 24ppm as mentioned in [3]. </w:t>
      </w:r>
      <w:r w:rsidR="00180546">
        <w:rPr>
          <w:lang w:eastAsia="ja-JP"/>
        </w:rPr>
        <w:t xml:space="preserve">Because the Doppler shift depends on the carrier frequency and relative velocity between the two communication points, GNSS capable UE can calculate it using UE location and satellite ephemeris. </w:t>
      </w:r>
      <w:r w:rsidR="00406474">
        <w:rPr>
          <w:lang w:eastAsia="ja-JP"/>
        </w:rPr>
        <w:t>During study item, it was discussed pre-compensat</w:t>
      </w:r>
      <w:r w:rsidR="002D4A5C">
        <w:rPr>
          <w:lang w:eastAsia="ja-JP"/>
        </w:rPr>
        <w:t>ion of</w:t>
      </w:r>
      <w:r w:rsidR="00406474">
        <w:rPr>
          <w:lang w:eastAsia="ja-JP"/>
        </w:rPr>
        <w:t xml:space="preserve"> the Doppler shift </w:t>
      </w:r>
      <w:r w:rsidR="002D4A5C">
        <w:rPr>
          <w:lang w:eastAsia="ja-JP"/>
        </w:rPr>
        <w:t xml:space="preserve">by UE </w:t>
      </w:r>
      <w:r w:rsidR="00406474">
        <w:rPr>
          <w:lang w:eastAsia="ja-JP"/>
        </w:rPr>
        <w:t xml:space="preserve">for UL transmissions. </w:t>
      </w:r>
    </w:p>
    <w:p w14:paraId="3DE335C2" w14:textId="7F2CC042" w:rsidR="00E71DF8" w:rsidRDefault="00E71DF8" w:rsidP="00C75100">
      <w:pPr>
        <w:rPr>
          <w:lang w:eastAsia="ja-JP"/>
        </w:rPr>
      </w:pPr>
      <w:r>
        <w:rPr>
          <w:rFonts w:hint="eastAsia"/>
          <w:lang w:eastAsia="ja-JP"/>
        </w:rPr>
        <w:t>P</w:t>
      </w:r>
      <w:r>
        <w:rPr>
          <w:lang w:eastAsia="ja-JP"/>
        </w:rPr>
        <w:t>re-compensation and post-compensation can be performed at gNB and</w:t>
      </w:r>
      <w:r w:rsidR="006A58F4">
        <w:rPr>
          <w:lang w:eastAsia="ja-JP"/>
        </w:rPr>
        <w:t>/or</w:t>
      </w:r>
      <w:r>
        <w:rPr>
          <w:lang w:eastAsia="ja-JP"/>
        </w:rPr>
        <w:t xml:space="preserve"> UE. </w:t>
      </w:r>
      <w:r w:rsidR="00E862B3">
        <w:rPr>
          <w:lang w:eastAsia="ja-JP"/>
        </w:rPr>
        <w:t xml:space="preserve">For UL transmission, amount of frequency shift to be compensated </w:t>
      </w:r>
      <w:r w:rsidR="00B74A3E">
        <w:rPr>
          <w:lang w:eastAsia="ja-JP"/>
        </w:rPr>
        <w:t xml:space="preserve">at UE side would depend on UL frequency </w:t>
      </w:r>
      <w:r w:rsidR="00E862B3">
        <w:rPr>
          <w:lang w:eastAsia="ja-JP"/>
        </w:rPr>
        <w:t xml:space="preserve">source </w:t>
      </w:r>
      <w:r w:rsidR="00B74A3E">
        <w:rPr>
          <w:lang w:eastAsia="ja-JP"/>
        </w:rPr>
        <w:t>(</w:t>
      </w:r>
      <w:r w:rsidR="00B04819">
        <w:rPr>
          <w:lang w:eastAsia="ja-JP"/>
        </w:rPr>
        <w:t xml:space="preserve">frequency </w:t>
      </w:r>
      <w:r w:rsidR="00B74A3E">
        <w:rPr>
          <w:lang w:eastAsia="ja-JP"/>
        </w:rPr>
        <w:t>before pre-compensation) and gNB pre-/post-compensation behaviour</w:t>
      </w:r>
      <w:r w:rsidR="00641C2E">
        <w:rPr>
          <w:lang w:eastAsia="ja-JP"/>
        </w:rPr>
        <w:t>, as elaborated below</w:t>
      </w:r>
      <w:r w:rsidR="00B74A3E">
        <w:rPr>
          <w:lang w:eastAsia="ja-JP"/>
        </w:rPr>
        <w:t xml:space="preserve">. </w:t>
      </w:r>
    </w:p>
    <w:p w14:paraId="50922FA3" w14:textId="77777777" w:rsidR="00C75100" w:rsidRPr="00A05408" w:rsidRDefault="00160EBF" w:rsidP="00C75100">
      <w:pPr>
        <w:rPr>
          <w:b/>
          <w:bCs/>
          <w:lang w:eastAsia="ja-JP"/>
        </w:rPr>
      </w:pPr>
      <w:r>
        <w:rPr>
          <w:b/>
          <w:bCs/>
          <w:lang w:eastAsia="ja-JP"/>
        </w:rPr>
        <w:t>UE</w:t>
      </w:r>
      <w:r w:rsidR="00DF53E1" w:rsidRPr="00A05408">
        <w:rPr>
          <w:b/>
          <w:bCs/>
          <w:lang w:eastAsia="ja-JP"/>
        </w:rPr>
        <w:t xml:space="preserve"> frequency</w:t>
      </w:r>
      <w:r w:rsidR="00E862B3">
        <w:rPr>
          <w:b/>
          <w:bCs/>
          <w:lang w:eastAsia="ja-JP"/>
        </w:rPr>
        <w:t xml:space="preserve"> source</w:t>
      </w:r>
    </w:p>
    <w:p w14:paraId="133A6A17" w14:textId="77777777" w:rsidR="002D7827" w:rsidRDefault="00DF53E1" w:rsidP="005E4892">
      <w:pPr>
        <w:ind w:leftChars="200" w:left="400"/>
      </w:pPr>
      <w:r>
        <w:rPr>
          <w:lang w:eastAsia="ja-JP"/>
        </w:rPr>
        <w:t xml:space="preserve">Option 1) </w:t>
      </w:r>
      <w:r w:rsidR="002D7827">
        <w:rPr>
          <w:lang w:eastAsia="ja-JP"/>
        </w:rPr>
        <w:t xml:space="preserve">use </w:t>
      </w:r>
      <w:r w:rsidR="002D7827" w:rsidRPr="002B00C9">
        <w:t xml:space="preserve">the carrier frequency received from </w:t>
      </w:r>
      <w:r w:rsidR="002D7827">
        <w:t xml:space="preserve">gNB </w:t>
      </w:r>
    </w:p>
    <w:p w14:paraId="4304C115" w14:textId="48623B62" w:rsidR="002D7827" w:rsidRPr="002D7827" w:rsidRDefault="00641C2E" w:rsidP="005E4892">
      <w:pPr>
        <w:ind w:leftChars="200" w:left="400"/>
      </w:pPr>
      <w:r>
        <w:t>O</w:t>
      </w:r>
      <w:r w:rsidR="003C1062">
        <w:t>btain the carrier frequency for UL from DL received signal from gNB</w:t>
      </w:r>
      <w:r>
        <w:t>. This</w:t>
      </w:r>
      <w:r w:rsidR="003C1062">
        <w:t xml:space="preserve"> </w:t>
      </w:r>
      <w:r w:rsidR="006A58F4">
        <w:t xml:space="preserve">is same as terrestrial operation of </w:t>
      </w:r>
      <w:r w:rsidR="003C1062">
        <w:t xml:space="preserve">NR UE. </w:t>
      </w:r>
      <w:r w:rsidR="002D7827">
        <w:rPr>
          <w:lang w:eastAsia="ja-JP"/>
        </w:rPr>
        <w:t xml:space="preserve">In this case, the obtained carrier frequency is influenced by DL Doppler shift. </w:t>
      </w:r>
    </w:p>
    <w:p w14:paraId="28701C78" w14:textId="77777777" w:rsidR="002D7827" w:rsidRDefault="002D7827" w:rsidP="005E4892">
      <w:pPr>
        <w:ind w:leftChars="200" w:left="400"/>
        <w:rPr>
          <w:lang w:eastAsia="ja-JP"/>
        </w:rPr>
      </w:pPr>
      <w:r>
        <w:rPr>
          <w:lang w:eastAsia="ja-JP"/>
        </w:rPr>
        <w:t>Option 2) use the carrier frequency obtained from GNSS function</w:t>
      </w:r>
    </w:p>
    <w:p w14:paraId="7000F943" w14:textId="000E781E" w:rsidR="002D7827" w:rsidRDefault="003C1062" w:rsidP="005E4892">
      <w:pPr>
        <w:ind w:leftChars="200" w:left="400"/>
        <w:rPr>
          <w:lang w:eastAsia="ja-JP"/>
        </w:rPr>
      </w:pPr>
      <w:r>
        <w:rPr>
          <w:lang w:eastAsia="ja-JP"/>
        </w:rPr>
        <w:t xml:space="preserve">GNSS capable UE can obtain </w:t>
      </w:r>
      <w:r w:rsidR="006A58F4">
        <w:rPr>
          <w:lang w:eastAsia="ja-JP"/>
        </w:rPr>
        <w:t>the</w:t>
      </w:r>
      <w:r w:rsidR="002D7827">
        <w:rPr>
          <w:lang w:eastAsia="ja-JP"/>
        </w:rPr>
        <w:t xml:space="preserve"> accurate frequency </w:t>
      </w:r>
      <w:r>
        <w:rPr>
          <w:lang w:eastAsia="ja-JP"/>
        </w:rPr>
        <w:t>from</w:t>
      </w:r>
      <w:r w:rsidR="002D7827">
        <w:rPr>
          <w:lang w:eastAsia="ja-JP"/>
        </w:rPr>
        <w:t xml:space="preserve"> GNSS satellites</w:t>
      </w:r>
      <w:r w:rsidR="00540A8E">
        <w:rPr>
          <w:lang w:eastAsia="ja-JP"/>
        </w:rPr>
        <w:t xml:space="preserve"> with the process to obtain UE location</w:t>
      </w:r>
      <w:r w:rsidR="002D7827">
        <w:rPr>
          <w:lang w:eastAsia="ja-JP"/>
        </w:rPr>
        <w:t>. UE can use this as the frequency source for UL transmissions. In this case, the carrier frequency is not influenced by DL Doppler shift.</w:t>
      </w:r>
      <w:r w:rsidR="00641C2E">
        <w:rPr>
          <w:lang w:eastAsia="ja-JP"/>
        </w:rPr>
        <w:t xml:space="preserve"> </w:t>
      </w:r>
    </w:p>
    <w:p w14:paraId="70677F17" w14:textId="77777777" w:rsidR="00641C2E" w:rsidRDefault="00641C2E" w:rsidP="00C75100">
      <w:pPr>
        <w:rPr>
          <w:lang w:eastAsia="ja-JP"/>
        </w:rPr>
      </w:pPr>
      <w:r>
        <w:rPr>
          <w:lang w:eastAsia="ja-JP"/>
        </w:rPr>
        <w:t xml:space="preserve">Above </w:t>
      </w:r>
      <w:r w:rsidR="0004018B">
        <w:rPr>
          <w:lang w:eastAsia="ja-JP"/>
        </w:rPr>
        <w:t xml:space="preserve">two </w:t>
      </w:r>
      <w:r>
        <w:rPr>
          <w:lang w:eastAsia="ja-JP"/>
        </w:rPr>
        <w:t xml:space="preserve">options are illustrated in </w:t>
      </w:r>
      <w:r>
        <w:rPr>
          <w:lang w:eastAsia="ja-JP"/>
        </w:rPr>
        <w:fldChar w:fldCharType="begin"/>
      </w:r>
      <w:r>
        <w:rPr>
          <w:lang w:eastAsia="ja-JP"/>
        </w:rPr>
        <w:instrText xml:space="preserve"> REF _Ref47603568 \h </w:instrText>
      </w:r>
      <w:r>
        <w:rPr>
          <w:lang w:eastAsia="ja-JP"/>
        </w:rPr>
      </w:r>
      <w:r>
        <w:rPr>
          <w:lang w:eastAsia="ja-JP"/>
        </w:rPr>
        <w:fldChar w:fldCharType="separate"/>
      </w:r>
      <w:r w:rsidR="00824BE2">
        <w:t xml:space="preserve">Figure </w:t>
      </w:r>
      <w:r w:rsidR="00824BE2">
        <w:rPr>
          <w:noProof/>
        </w:rPr>
        <w:t>3</w:t>
      </w:r>
      <w:r>
        <w:rPr>
          <w:lang w:eastAsia="ja-JP"/>
        </w:rPr>
        <w:fldChar w:fldCharType="end"/>
      </w:r>
      <w:r>
        <w:rPr>
          <w:lang w:eastAsia="ja-JP"/>
        </w:rPr>
        <w:t>.</w:t>
      </w:r>
    </w:p>
    <w:p w14:paraId="4D838A05" w14:textId="77777777" w:rsidR="00DF53E1" w:rsidRDefault="00E523E9" w:rsidP="00B04819">
      <w:pPr>
        <w:jc w:val="center"/>
        <w:rPr>
          <w:lang w:eastAsia="ja-JP"/>
        </w:rPr>
      </w:pPr>
      <w:r>
        <w:rPr>
          <w:noProof/>
          <w:lang w:eastAsia="ja-JP"/>
        </w:rPr>
        <w:drawing>
          <wp:inline distT="0" distB="0" distL="0" distR="0" wp14:anchorId="1B9B6A7B" wp14:editId="3450BF82">
            <wp:extent cx="2859716" cy="170117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8596" cy="1718351"/>
                    </a:xfrm>
                    <a:prstGeom prst="rect">
                      <a:avLst/>
                    </a:prstGeom>
                    <a:noFill/>
                    <a:ln>
                      <a:noFill/>
                    </a:ln>
                  </pic:spPr>
                </pic:pic>
              </a:graphicData>
            </a:graphic>
          </wp:inline>
        </w:drawing>
      </w:r>
    </w:p>
    <w:p w14:paraId="4A52B49D" w14:textId="77777777" w:rsidR="00B04819" w:rsidRDefault="00B04819" w:rsidP="00B04819">
      <w:pPr>
        <w:pStyle w:val="aff4"/>
        <w:ind w:leftChars="0" w:left="360"/>
        <w:jc w:val="center"/>
      </w:pPr>
      <w:bookmarkStart w:id="3" w:name="_Ref47603568"/>
      <w:r>
        <w:lastRenderedPageBreak/>
        <w:t xml:space="preserve">Figure </w:t>
      </w:r>
      <w:r>
        <w:fldChar w:fldCharType="begin"/>
      </w:r>
      <w:r>
        <w:instrText xml:space="preserve"> SEQ Figure \* ARABIC </w:instrText>
      </w:r>
      <w:r>
        <w:fldChar w:fldCharType="separate"/>
      </w:r>
      <w:r w:rsidR="00824BE2">
        <w:rPr>
          <w:noProof/>
        </w:rPr>
        <w:t>3</w:t>
      </w:r>
      <w:r>
        <w:fldChar w:fldCharType="end"/>
      </w:r>
      <w:bookmarkEnd w:id="3"/>
      <w:r>
        <w:t xml:space="preserve">  UL frequency options </w:t>
      </w:r>
      <w:r w:rsidR="00E523E9">
        <w:t xml:space="preserve">(examples for Ka-band) </w:t>
      </w:r>
    </w:p>
    <w:p w14:paraId="61E7B9DC" w14:textId="77777777" w:rsidR="00E77AC5" w:rsidRDefault="00E77AC5" w:rsidP="00C75100">
      <w:pPr>
        <w:rPr>
          <w:b/>
          <w:bCs/>
          <w:lang w:eastAsia="ja-JP"/>
        </w:rPr>
      </w:pPr>
    </w:p>
    <w:p w14:paraId="11D20A10" w14:textId="77777777" w:rsidR="00DF53E1" w:rsidRPr="00A05408" w:rsidRDefault="00DF53E1" w:rsidP="00C75100">
      <w:pPr>
        <w:rPr>
          <w:b/>
          <w:bCs/>
          <w:lang w:eastAsia="ja-JP"/>
        </w:rPr>
      </w:pPr>
      <w:r w:rsidRPr="00A05408">
        <w:rPr>
          <w:rFonts w:hint="eastAsia"/>
          <w:b/>
          <w:bCs/>
          <w:lang w:eastAsia="ja-JP"/>
        </w:rPr>
        <w:t>g</w:t>
      </w:r>
      <w:r w:rsidRPr="00A05408">
        <w:rPr>
          <w:b/>
          <w:bCs/>
          <w:lang w:eastAsia="ja-JP"/>
        </w:rPr>
        <w:t xml:space="preserve">NB </w:t>
      </w:r>
      <w:r w:rsidR="00E862B3">
        <w:rPr>
          <w:b/>
          <w:bCs/>
          <w:lang w:eastAsia="ja-JP"/>
        </w:rPr>
        <w:t xml:space="preserve">pre/post-compensation </w:t>
      </w:r>
      <w:r w:rsidRPr="00A05408">
        <w:rPr>
          <w:b/>
          <w:bCs/>
          <w:lang w:eastAsia="ja-JP"/>
        </w:rPr>
        <w:t xml:space="preserve">behaviour </w:t>
      </w:r>
    </w:p>
    <w:p w14:paraId="41D8B2D2" w14:textId="77777777" w:rsidR="00DF53E1" w:rsidRDefault="00160EBF" w:rsidP="005E4892">
      <w:pPr>
        <w:ind w:leftChars="200" w:left="400"/>
        <w:rPr>
          <w:lang w:eastAsia="ja-JP"/>
        </w:rPr>
      </w:pPr>
      <w:r>
        <w:rPr>
          <w:lang w:eastAsia="ja-JP"/>
        </w:rPr>
        <w:t xml:space="preserve">Pre-compensation for </w:t>
      </w:r>
      <w:r w:rsidR="00185534">
        <w:rPr>
          <w:lang w:eastAsia="ja-JP"/>
        </w:rPr>
        <w:t xml:space="preserve">DL transmission </w:t>
      </w:r>
    </w:p>
    <w:p w14:paraId="3151062B" w14:textId="0D67664C" w:rsidR="00185534" w:rsidRDefault="00746EFC" w:rsidP="005E4892">
      <w:pPr>
        <w:ind w:leftChars="200" w:left="400"/>
        <w:rPr>
          <w:lang w:eastAsia="ja-JP"/>
        </w:rPr>
      </w:pPr>
      <w:r>
        <w:rPr>
          <w:lang w:eastAsia="ja-JP"/>
        </w:rPr>
        <w:t xml:space="preserve">Depending on the expected Doppler shift, pre-compensation for DL transmission would be necessary to allow UE to detect PSS/SSS in a reasonable time. </w:t>
      </w:r>
      <w:r w:rsidR="00FA4C4A">
        <w:rPr>
          <w:lang w:eastAsia="ja-JP"/>
        </w:rPr>
        <w:t xml:space="preserve">gNB </w:t>
      </w:r>
      <w:r w:rsidR="00555009">
        <w:rPr>
          <w:lang w:eastAsia="ja-JP"/>
        </w:rPr>
        <w:t>may</w:t>
      </w:r>
      <w:r w:rsidR="00FA4C4A">
        <w:rPr>
          <w:lang w:eastAsia="ja-JP"/>
        </w:rPr>
        <w:t xml:space="preserve"> pre-compensate the DL Doppler shift at a reference location within the satellite beam footprint (e.g. beam center). In this case, only residual frequency shift compared to the Doppler shift at the reference location is observed at UE location. </w:t>
      </w:r>
      <w:r>
        <w:rPr>
          <w:lang w:eastAsia="ja-JP"/>
        </w:rPr>
        <w:t xml:space="preserve">If the satellite </w:t>
      </w:r>
      <w:r w:rsidR="00555009">
        <w:rPr>
          <w:lang w:eastAsia="ja-JP"/>
        </w:rPr>
        <w:t>operation is limited to high</w:t>
      </w:r>
      <w:r>
        <w:rPr>
          <w:lang w:eastAsia="ja-JP"/>
        </w:rPr>
        <w:t xml:space="preserve"> elevation angle, pre-compensation for DL transmission </w:t>
      </w:r>
      <w:r w:rsidR="00555009">
        <w:rPr>
          <w:lang w:eastAsia="ja-JP"/>
        </w:rPr>
        <w:t>might</w:t>
      </w:r>
      <w:r>
        <w:rPr>
          <w:lang w:eastAsia="ja-JP"/>
        </w:rPr>
        <w:t xml:space="preserve"> not be ne</w:t>
      </w:r>
      <w:r w:rsidR="00F75B35">
        <w:rPr>
          <w:lang w:eastAsia="ja-JP"/>
        </w:rPr>
        <w:t>cessary</w:t>
      </w:r>
      <w:r w:rsidR="00961235">
        <w:rPr>
          <w:lang w:eastAsia="ja-JP"/>
        </w:rPr>
        <w:t xml:space="preserve"> because the Doppler shift is smaller for a beam with higher elevation angle.</w:t>
      </w:r>
    </w:p>
    <w:p w14:paraId="0C667E55" w14:textId="77777777" w:rsidR="00A05408" w:rsidRDefault="00160EBF" w:rsidP="005E4892">
      <w:pPr>
        <w:ind w:leftChars="200" w:left="400"/>
        <w:rPr>
          <w:lang w:eastAsia="ja-JP"/>
        </w:rPr>
      </w:pPr>
      <w:r>
        <w:rPr>
          <w:lang w:eastAsia="ja-JP"/>
        </w:rPr>
        <w:t xml:space="preserve">Post-compensation for </w:t>
      </w:r>
      <w:r w:rsidR="00746EFC">
        <w:rPr>
          <w:rFonts w:hint="eastAsia"/>
          <w:lang w:eastAsia="ja-JP"/>
        </w:rPr>
        <w:t>U</w:t>
      </w:r>
      <w:r w:rsidR="00746EFC">
        <w:rPr>
          <w:lang w:eastAsia="ja-JP"/>
        </w:rPr>
        <w:t xml:space="preserve">L reception </w:t>
      </w:r>
    </w:p>
    <w:p w14:paraId="53094D22" w14:textId="77777777" w:rsidR="00AB1F84" w:rsidRDefault="00C42424" w:rsidP="005E4892">
      <w:pPr>
        <w:ind w:leftChars="200" w:left="400"/>
        <w:rPr>
          <w:lang w:eastAsia="ja-JP"/>
        </w:rPr>
      </w:pPr>
      <w:r>
        <w:rPr>
          <w:rFonts w:hint="eastAsia"/>
          <w:lang w:eastAsia="ja-JP"/>
        </w:rPr>
        <w:t>g</w:t>
      </w:r>
      <w:r>
        <w:rPr>
          <w:lang w:eastAsia="ja-JP"/>
        </w:rPr>
        <w:t xml:space="preserve">NB may perform post-compensation, i.e. receives UL signals with the shifted </w:t>
      </w:r>
      <w:r w:rsidR="00555009">
        <w:rPr>
          <w:lang w:eastAsia="ja-JP"/>
        </w:rPr>
        <w:t xml:space="preserve">frequency </w:t>
      </w:r>
      <w:r>
        <w:rPr>
          <w:lang w:eastAsia="ja-JP"/>
        </w:rPr>
        <w:t xml:space="preserve">such that the Doppler shift is compensated. The compensation target would be the Doppler shift at a reference location within the satellite beam footprint (e.g. beam center) </w:t>
      </w:r>
      <w:proofErr w:type="gramStart"/>
      <w:r>
        <w:rPr>
          <w:lang w:eastAsia="ja-JP"/>
        </w:rPr>
        <w:t>similar to</w:t>
      </w:r>
      <w:proofErr w:type="gramEnd"/>
      <w:r>
        <w:rPr>
          <w:lang w:eastAsia="ja-JP"/>
        </w:rPr>
        <w:t xml:space="preserve"> DL pre-compensation. </w:t>
      </w:r>
    </w:p>
    <w:p w14:paraId="1DB42816" w14:textId="68C5E367" w:rsidR="00E77AC5" w:rsidRPr="00E77AC5" w:rsidRDefault="00E77AC5" w:rsidP="00C75100">
      <w:pPr>
        <w:rPr>
          <w:rFonts w:hint="eastAsia"/>
          <w:lang w:eastAsia="ja-JP"/>
        </w:rPr>
      </w:pPr>
      <w:r>
        <w:rPr>
          <w:lang w:eastAsia="ja-JP"/>
        </w:rPr>
        <w:t>Above</w:t>
      </w:r>
      <w:r w:rsidR="00490019">
        <w:rPr>
          <w:lang w:eastAsia="ja-JP"/>
        </w:rPr>
        <w:t xml:space="preserve"> </w:t>
      </w:r>
      <w:r>
        <w:rPr>
          <w:lang w:eastAsia="ja-JP"/>
        </w:rPr>
        <w:t>are illustrated in Figure 4.</w:t>
      </w:r>
      <w:bookmarkStart w:id="4" w:name="_GoBack"/>
      <w:bookmarkEnd w:id="4"/>
    </w:p>
    <w:p w14:paraId="2372A105" w14:textId="77777777" w:rsidR="00C42424" w:rsidRDefault="004F7DA3" w:rsidP="004F7DA3">
      <w:pPr>
        <w:jc w:val="center"/>
        <w:rPr>
          <w:lang w:eastAsia="ja-JP"/>
        </w:rPr>
      </w:pPr>
      <w:r>
        <w:rPr>
          <w:noProof/>
          <w:lang w:eastAsia="ja-JP"/>
        </w:rPr>
        <w:drawing>
          <wp:inline distT="0" distB="0" distL="0" distR="0" wp14:anchorId="18CFBB5D" wp14:editId="7453B028">
            <wp:extent cx="2102516" cy="1014597"/>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18047" cy="1022092"/>
                    </a:xfrm>
                    <a:prstGeom prst="rect">
                      <a:avLst/>
                    </a:prstGeom>
                    <a:noFill/>
                    <a:ln>
                      <a:noFill/>
                    </a:ln>
                  </pic:spPr>
                </pic:pic>
              </a:graphicData>
            </a:graphic>
          </wp:inline>
        </w:drawing>
      </w:r>
    </w:p>
    <w:p w14:paraId="7F980C29" w14:textId="77777777" w:rsidR="004F7DA3" w:rsidRDefault="004F7DA3" w:rsidP="004F7DA3">
      <w:pPr>
        <w:pStyle w:val="aff4"/>
        <w:ind w:leftChars="0" w:left="360"/>
        <w:jc w:val="center"/>
      </w:pPr>
      <w:r>
        <w:t xml:space="preserve">Figure </w:t>
      </w:r>
      <w:r>
        <w:fldChar w:fldCharType="begin"/>
      </w:r>
      <w:r>
        <w:instrText xml:space="preserve"> SEQ Figure \* ARABIC </w:instrText>
      </w:r>
      <w:r>
        <w:fldChar w:fldCharType="separate"/>
      </w:r>
      <w:r w:rsidR="00824BE2">
        <w:rPr>
          <w:noProof/>
        </w:rPr>
        <w:t>4</w:t>
      </w:r>
      <w:r>
        <w:fldChar w:fldCharType="end"/>
      </w:r>
      <w:r>
        <w:t xml:space="preserve">  gNB pre/post-compensation </w:t>
      </w:r>
    </w:p>
    <w:p w14:paraId="07178ED0" w14:textId="52CC27DB" w:rsidR="004F7DA3" w:rsidRDefault="00160EBF" w:rsidP="00407EED">
      <w:pPr>
        <w:rPr>
          <w:lang w:eastAsia="ja-JP"/>
        </w:rPr>
      </w:pPr>
      <w:r>
        <w:rPr>
          <w:lang w:eastAsia="ja-JP"/>
        </w:rPr>
        <w:t>The a</w:t>
      </w:r>
      <w:r w:rsidR="00407EED">
        <w:rPr>
          <w:lang w:eastAsia="ja-JP"/>
        </w:rPr>
        <w:t xml:space="preserve">mount of frequency shift to be performed at UE for the pre-compensation </w:t>
      </w:r>
      <w:r>
        <w:rPr>
          <w:lang w:eastAsia="ja-JP"/>
        </w:rPr>
        <w:t>depend</w:t>
      </w:r>
      <w:r w:rsidR="00A63D3B">
        <w:rPr>
          <w:lang w:eastAsia="ja-JP"/>
        </w:rPr>
        <w:t>s</w:t>
      </w:r>
      <w:r>
        <w:rPr>
          <w:lang w:eastAsia="ja-JP"/>
        </w:rPr>
        <w:t xml:space="preserve"> on the above explained UE frequency and gNB behaviour</w:t>
      </w:r>
      <w:r w:rsidR="00407EED">
        <w:rPr>
          <w:lang w:eastAsia="ja-JP"/>
        </w:rPr>
        <w:t xml:space="preserve">. </w:t>
      </w:r>
      <w:r w:rsidR="00490019">
        <w:rPr>
          <w:lang w:eastAsia="ja-JP"/>
        </w:rPr>
        <w:t>W</w:t>
      </w:r>
      <w:r w:rsidR="00620661">
        <w:rPr>
          <w:lang w:eastAsia="ja-JP"/>
        </w:rPr>
        <w:t xml:space="preserve">hen gNB pre/post-compensate Doppler shift for a reference location within the beam, UE needs </w:t>
      </w:r>
      <w:r w:rsidR="00AB1F84">
        <w:rPr>
          <w:lang w:eastAsia="ja-JP"/>
        </w:rPr>
        <w:t xml:space="preserve">to </w:t>
      </w:r>
      <w:r w:rsidR="00620661">
        <w:rPr>
          <w:lang w:eastAsia="ja-JP"/>
        </w:rPr>
        <w:t xml:space="preserve">compensate </w:t>
      </w:r>
      <w:r w:rsidR="00555009">
        <w:rPr>
          <w:lang w:eastAsia="ja-JP"/>
        </w:rPr>
        <w:t xml:space="preserve">only </w:t>
      </w:r>
      <w:r w:rsidR="00620661">
        <w:rPr>
          <w:lang w:eastAsia="ja-JP"/>
        </w:rPr>
        <w:t>the residual frequency shift compared to the Doppler shift at the reference location. When gNB does not perform pre</w:t>
      </w:r>
      <w:r w:rsidR="00AB1F84">
        <w:rPr>
          <w:lang w:eastAsia="ja-JP"/>
        </w:rPr>
        <w:t xml:space="preserve">-compensation nor </w:t>
      </w:r>
      <w:r w:rsidR="00620661">
        <w:rPr>
          <w:lang w:eastAsia="ja-JP"/>
        </w:rPr>
        <w:t>post-compensation</w:t>
      </w:r>
      <w:r w:rsidR="00AB1F84">
        <w:rPr>
          <w:lang w:eastAsia="ja-JP"/>
        </w:rPr>
        <w:t xml:space="preserve">, UE needs to compensate </w:t>
      </w:r>
      <w:r w:rsidR="00915697">
        <w:rPr>
          <w:lang w:eastAsia="ja-JP"/>
        </w:rPr>
        <w:t xml:space="preserve">the Doppler shift at UE location. </w:t>
      </w:r>
      <w:r w:rsidR="00A71D6C">
        <w:rPr>
          <w:lang w:eastAsia="ja-JP"/>
        </w:rPr>
        <w:t xml:space="preserve">What to be compensated by UE is summarized in </w:t>
      </w:r>
      <w:r w:rsidR="00A71D6C">
        <w:rPr>
          <w:lang w:eastAsia="ja-JP"/>
        </w:rPr>
        <w:fldChar w:fldCharType="begin"/>
      </w:r>
      <w:r w:rsidR="00A71D6C">
        <w:rPr>
          <w:lang w:eastAsia="ja-JP"/>
        </w:rPr>
        <w:instrText xml:space="preserve"> REF _Ref47543499 \h </w:instrText>
      </w:r>
      <w:r w:rsidR="00A71D6C">
        <w:rPr>
          <w:lang w:eastAsia="ja-JP"/>
        </w:rPr>
      </w:r>
      <w:r w:rsidR="00A71D6C">
        <w:rPr>
          <w:lang w:eastAsia="ja-JP"/>
        </w:rPr>
        <w:fldChar w:fldCharType="separate"/>
      </w:r>
      <w:r w:rsidR="00824BE2">
        <w:t xml:space="preserve">Table </w:t>
      </w:r>
      <w:r w:rsidR="00824BE2">
        <w:rPr>
          <w:noProof/>
        </w:rPr>
        <w:t>1</w:t>
      </w:r>
      <w:r w:rsidR="00A71D6C">
        <w:rPr>
          <w:lang w:eastAsia="ja-JP"/>
        </w:rPr>
        <w:fldChar w:fldCharType="end"/>
      </w:r>
      <w:r w:rsidR="00A71D6C">
        <w:rPr>
          <w:lang w:eastAsia="ja-JP"/>
        </w:rPr>
        <w:t>.</w:t>
      </w:r>
    </w:p>
    <w:p w14:paraId="2DCE763D" w14:textId="1916371B" w:rsidR="00015DB1" w:rsidRDefault="00340737" w:rsidP="00C75100">
      <w:pPr>
        <w:rPr>
          <w:lang w:eastAsia="ja-JP"/>
        </w:rPr>
      </w:pPr>
      <w:r>
        <w:rPr>
          <w:rFonts w:hint="eastAsia"/>
          <w:lang w:eastAsia="ja-JP"/>
        </w:rPr>
        <w:t>N</w:t>
      </w:r>
      <w:r>
        <w:rPr>
          <w:lang w:eastAsia="ja-JP"/>
        </w:rPr>
        <w:t>ote that even with the gNB pre-compensation and post-compensation for beam center location</w:t>
      </w:r>
      <w:r w:rsidR="00915697">
        <w:rPr>
          <w:lang w:eastAsia="ja-JP"/>
        </w:rPr>
        <w:t>,</w:t>
      </w:r>
      <w:r>
        <w:rPr>
          <w:lang w:eastAsia="ja-JP"/>
        </w:rPr>
        <w:t xml:space="preserve"> it is required to further compensate residual frequency shift at UE location to reuse the existing PRACH format according to the investigations during study item in our understanding</w:t>
      </w:r>
      <w:r w:rsidR="005E4892">
        <w:rPr>
          <w:lang w:eastAsia="ja-JP"/>
        </w:rPr>
        <w:t xml:space="preserve"> </w:t>
      </w:r>
      <w:r w:rsidR="00490019">
        <w:rPr>
          <w:lang w:eastAsia="ja-JP"/>
        </w:rPr>
        <w:t>[</w:t>
      </w:r>
      <w:r w:rsidR="007C11EF">
        <w:rPr>
          <w:lang w:eastAsia="ja-JP"/>
        </w:rPr>
        <w:t>4</w:t>
      </w:r>
      <w:r w:rsidR="00490019">
        <w:rPr>
          <w:lang w:eastAsia="ja-JP"/>
        </w:rPr>
        <w:t>]</w:t>
      </w:r>
      <w:r>
        <w:rPr>
          <w:lang w:eastAsia="ja-JP"/>
        </w:rPr>
        <w:t>.</w:t>
      </w:r>
    </w:p>
    <w:p w14:paraId="649AD03C" w14:textId="77777777" w:rsidR="00915697" w:rsidRDefault="00A71D6C" w:rsidP="00A71D6C">
      <w:pPr>
        <w:pStyle w:val="ac"/>
        <w:jc w:val="center"/>
        <w:rPr>
          <w:lang w:eastAsia="ja-JP"/>
        </w:rPr>
      </w:pPr>
      <w:bookmarkStart w:id="5" w:name="_Ref47543499"/>
      <w:r>
        <w:t xml:space="preserve">Table </w:t>
      </w:r>
      <w:r>
        <w:fldChar w:fldCharType="begin"/>
      </w:r>
      <w:r>
        <w:instrText xml:space="preserve"> SEQ Table \* ARABIC </w:instrText>
      </w:r>
      <w:r>
        <w:fldChar w:fldCharType="separate"/>
      </w:r>
      <w:r w:rsidR="00824BE2">
        <w:rPr>
          <w:noProof/>
        </w:rPr>
        <w:t>1</w:t>
      </w:r>
      <w:r>
        <w:fldChar w:fldCharType="end"/>
      </w:r>
      <w:bookmarkEnd w:id="5"/>
      <w:r>
        <w:t xml:space="preserve"> Frequency shift to be compensated by UE pre-compensation </w:t>
      </w:r>
    </w:p>
    <w:tbl>
      <w:tblPr>
        <w:tblStyle w:val="afc"/>
        <w:tblW w:w="0" w:type="auto"/>
        <w:tblLook w:val="04A0" w:firstRow="1" w:lastRow="0" w:firstColumn="1" w:lastColumn="0" w:noHBand="0" w:noVBand="1"/>
      </w:tblPr>
      <w:tblGrid>
        <w:gridCol w:w="676"/>
        <w:gridCol w:w="2013"/>
        <w:gridCol w:w="2125"/>
        <w:gridCol w:w="2409"/>
        <w:gridCol w:w="2407"/>
      </w:tblGrid>
      <w:tr w:rsidR="00A71D6C" w14:paraId="00A1D5C5" w14:textId="77777777" w:rsidTr="00A71D6C">
        <w:tc>
          <w:tcPr>
            <w:tcW w:w="676" w:type="dxa"/>
            <w:vMerge w:val="restart"/>
            <w:shd w:val="clear" w:color="auto" w:fill="BDD6EE" w:themeFill="accent5" w:themeFillTint="66"/>
            <w:vAlign w:val="center"/>
          </w:tcPr>
          <w:p w14:paraId="223371FA" w14:textId="77777777" w:rsidR="00A71D6C" w:rsidRDefault="00A71D6C" w:rsidP="00055C8A">
            <w:pPr>
              <w:spacing w:after="0"/>
              <w:rPr>
                <w:lang w:eastAsia="ja-JP"/>
              </w:rPr>
            </w:pPr>
            <w:r>
              <w:rPr>
                <w:lang w:eastAsia="ja-JP"/>
              </w:rPr>
              <w:t xml:space="preserve">Case </w:t>
            </w:r>
          </w:p>
        </w:tc>
        <w:tc>
          <w:tcPr>
            <w:tcW w:w="4138" w:type="dxa"/>
            <w:gridSpan w:val="2"/>
            <w:shd w:val="clear" w:color="auto" w:fill="BDD6EE" w:themeFill="accent5" w:themeFillTint="66"/>
          </w:tcPr>
          <w:p w14:paraId="2AA8580B" w14:textId="77777777" w:rsidR="00A71D6C" w:rsidRDefault="00A71D6C" w:rsidP="00055C8A">
            <w:pPr>
              <w:spacing w:after="0"/>
              <w:jc w:val="center"/>
              <w:rPr>
                <w:lang w:eastAsia="ja-JP"/>
              </w:rPr>
            </w:pPr>
            <w:r>
              <w:rPr>
                <w:rFonts w:hint="eastAsia"/>
                <w:lang w:eastAsia="ja-JP"/>
              </w:rPr>
              <w:t>gNB</w:t>
            </w:r>
            <w:r>
              <w:rPr>
                <w:lang w:eastAsia="ja-JP"/>
              </w:rPr>
              <w:t xml:space="preserve"> implementation</w:t>
            </w:r>
          </w:p>
        </w:tc>
        <w:tc>
          <w:tcPr>
            <w:tcW w:w="4816" w:type="dxa"/>
            <w:gridSpan w:val="2"/>
            <w:shd w:val="clear" w:color="auto" w:fill="BDD6EE" w:themeFill="accent5" w:themeFillTint="66"/>
          </w:tcPr>
          <w:p w14:paraId="174657C5" w14:textId="77777777" w:rsidR="00A71D6C" w:rsidRDefault="00A71D6C" w:rsidP="00055C8A">
            <w:pPr>
              <w:spacing w:after="0"/>
              <w:jc w:val="center"/>
              <w:rPr>
                <w:lang w:eastAsia="ja-JP"/>
              </w:rPr>
            </w:pPr>
            <w:r>
              <w:rPr>
                <w:rFonts w:hint="eastAsia"/>
                <w:lang w:eastAsia="ja-JP"/>
              </w:rPr>
              <w:t>U</w:t>
            </w:r>
            <w:r>
              <w:rPr>
                <w:lang w:eastAsia="ja-JP"/>
              </w:rPr>
              <w:t>E pre-compensation for UL</w:t>
            </w:r>
          </w:p>
        </w:tc>
      </w:tr>
      <w:tr w:rsidR="00A71D6C" w14:paraId="2D19DFE6" w14:textId="77777777" w:rsidTr="00A71D6C">
        <w:tc>
          <w:tcPr>
            <w:tcW w:w="676" w:type="dxa"/>
            <w:vMerge/>
            <w:shd w:val="clear" w:color="auto" w:fill="BDD6EE" w:themeFill="accent5" w:themeFillTint="66"/>
          </w:tcPr>
          <w:p w14:paraId="5B9298B1" w14:textId="77777777" w:rsidR="00A71D6C" w:rsidRDefault="00A71D6C" w:rsidP="00055C8A">
            <w:pPr>
              <w:spacing w:after="0"/>
              <w:rPr>
                <w:lang w:eastAsia="ja-JP"/>
              </w:rPr>
            </w:pPr>
          </w:p>
        </w:tc>
        <w:tc>
          <w:tcPr>
            <w:tcW w:w="2013" w:type="dxa"/>
            <w:shd w:val="clear" w:color="auto" w:fill="BDD6EE" w:themeFill="accent5" w:themeFillTint="66"/>
            <w:vAlign w:val="center"/>
          </w:tcPr>
          <w:p w14:paraId="21F8AC00" w14:textId="77777777" w:rsidR="00A71D6C" w:rsidRDefault="00A71D6C" w:rsidP="00055C8A">
            <w:pPr>
              <w:spacing w:after="0"/>
              <w:rPr>
                <w:lang w:eastAsia="ja-JP"/>
              </w:rPr>
            </w:pPr>
            <w:r>
              <w:rPr>
                <w:rFonts w:hint="eastAsia"/>
                <w:lang w:eastAsia="ja-JP"/>
              </w:rPr>
              <w:t>D</w:t>
            </w:r>
            <w:r>
              <w:rPr>
                <w:lang w:eastAsia="ja-JP"/>
              </w:rPr>
              <w:t>L pre-compensation</w:t>
            </w:r>
          </w:p>
        </w:tc>
        <w:tc>
          <w:tcPr>
            <w:tcW w:w="2125" w:type="dxa"/>
            <w:shd w:val="clear" w:color="auto" w:fill="BDD6EE" w:themeFill="accent5" w:themeFillTint="66"/>
            <w:vAlign w:val="center"/>
          </w:tcPr>
          <w:p w14:paraId="5BEB37F1" w14:textId="77777777" w:rsidR="00A71D6C" w:rsidRDefault="00A71D6C" w:rsidP="00055C8A">
            <w:pPr>
              <w:spacing w:after="0"/>
              <w:rPr>
                <w:lang w:eastAsia="ja-JP"/>
              </w:rPr>
            </w:pPr>
            <w:r>
              <w:rPr>
                <w:rFonts w:hint="eastAsia"/>
                <w:lang w:eastAsia="ja-JP"/>
              </w:rPr>
              <w:t>U</w:t>
            </w:r>
            <w:r>
              <w:rPr>
                <w:lang w:eastAsia="ja-JP"/>
              </w:rPr>
              <w:t>L post-compensation</w:t>
            </w:r>
          </w:p>
        </w:tc>
        <w:tc>
          <w:tcPr>
            <w:tcW w:w="2409" w:type="dxa"/>
            <w:shd w:val="clear" w:color="auto" w:fill="BDD6EE" w:themeFill="accent5" w:themeFillTint="66"/>
          </w:tcPr>
          <w:p w14:paraId="69CDFE60" w14:textId="77777777" w:rsidR="00A71D6C" w:rsidRDefault="00A71D6C" w:rsidP="00055C8A">
            <w:pPr>
              <w:spacing w:after="0"/>
              <w:rPr>
                <w:lang w:eastAsia="ja-JP"/>
              </w:rPr>
            </w:pPr>
            <w:r>
              <w:rPr>
                <w:lang w:eastAsia="ja-JP"/>
              </w:rPr>
              <w:t>Option 1: Use frequency obtained from DL signal</w:t>
            </w:r>
          </w:p>
        </w:tc>
        <w:tc>
          <w:tcPr>
            <w:tcW w:w="2407" w:type="dxa"/>
            <w:shd w:val="clear" w:color="auto" w:fill="BDD6EE" w:themeFill="accent5" w:themeFillTint="66"/>
          </w:tcPr>
          <w:p w14:paraId="1EA4A34F" w14:textId="77777777" w:rsidR="00A71D6C" w:rsidRDefault="00A71D6C" w:rsidP="00055C8A">
            <w:pPr>
              <w:spacing w:after="0"/>
              <w:rPr>
                <w:lang w:eastAsia="ja-JP"/>
              </w:rPr>
            </w:pPr>
            <w:r>
              <w:rPr>
                <w:lang w:eastAsia="ja-JP"/>
              </w:rPr>
              <w:t>Option 2: Use frequency obtained from GNSS</w:t>
            </w:r>
          </w:p>
        </w:tc>
      </w:tr>
      <w:tr w:rsidR="00055C8A" w14:paraId="57EB14D6" w14:textId="77777777" w:rsidTr="00A71D6C">
        <w:tc>
          <w:tcPr>
            <w:tcW w:w="676" w:type="dxa"/>
            <w:shd w:val="clear" w:color="auto" w:fill="DEEAF6" w:themeFill="accent5" w:themeFillTint="33"/>
          </w:tcPr>
          <w:p w14:paraId="54AF37FF" w14:textId="77777777" w:rsidR="00055C8A" w:rsidRDefault="00055C8A" w:rsidP="00055C8A">
            <w:pPr>
              <w:spacing w:after="0"/>
              <w:rPr>
                <w:lang w:eastAsia="ja-JP"/>
              </w:rPr>
            </w:pPr>
            <w:r>
              <w:rPr>
                <w:rFonts w:hint="eastAsia"/>
                <w:lang w:eastAsia="ja-JP"/>
              </w:rPr>
              <w:t>1</w:t>
            </w:r>
          </w:p>
        </w:tc>
        <w:tc>
          <w:tcPr>
            <w:tcW w:w="2013" w:type="dxa"/>
            <w:shd w:val="clear" w:color="auto" w:fill="DEEAF6" w:themeFill="accent5" w:themeFillTint="33"/>
          </w:tcPr>
          <w:p w14:paraId="61040960" w14:textId="77777777" w:rsidR="00055C8A" w:rsidRDefault="00055C8A" w:rsidP="00055C8A">
            <w:pPr>
              <w:spacing w:after="0"/>
              <w:rPr>
                <w:lang w:eastAsia="ja-JP"/>
              </w:rPr>
            </w:pPr>
            <w:r>
              <w:rPr>
                <w:lang w:eastAsia="ja-JP"/>
              </w:rPr>
              <w:t xml:space="preserve">No </w:t>
            </w:r>
          </w:p>
        </w:tc>
        <w:tc>
          <w:tcPr>
            <w:tcW w:w="2125" w:type="dxa"/>
            <w:shd w:val="clear" w:color="auto" w:fill="DEEAF6" w:themeFill="accent5" w:themeFillTint="33"/>
          </w:tcPr>
          <w:p w14:paraId="72E89C9C" w14:textId="77777777" w:rsidR="00055C8A" w:rsidRDefault="00055C8A" w:rsidP="00055C8A">
            <w:pPr>
              <w:spacing w:after="0"/>
              <w:rPr>
                <w:lang w:eastAsia="ja-JP"/>
              </w:rPr>
            </w:pPr>
            <w:r>
              <w:rPr>
                <w:lang w:eastAsia="ja-JP"/>
              </w:rPr>
              <w:t xml:space="preserve">No </w:t>
            </w:r>
          </w:p>
        </w:tc>
        <w:tc>
          <w:tcPr>
            <w:tcW w:w="2409" w:type="dxa"/>
            <w:shd w:val="clear" w:color="auto" w:fill="DEEAF6" w:themeFill="accent5" w:themeFillTint="33"/>
          </w:tcPr>
          <w:p w14:paraId="60CD0CB9" w14:textId="77777777" w:rsidR="00055C8A" w:rsidRDefault="00E862B3" w:rsidP="00055C8A">
            <w:pPr>
              <w:spacing w:after="0"/>
              <w:rPr>
                <w:lang w:eastAsia="ja-JP"/>
              </w:rPr>
            </w:pPr>
            <w:r>
              <w:rPr>
                <w:lang w:eastAsia="ja-JP"/>
              </w:rPr>
              <w:t>B</w:t>
            </w:r>
            <w:r w:rsidR="00055C8A">
              <w:rPr>
                <w:lang w:eastAsia="ja-JP"/>
              </w:rPr>
              <w:t xml:space="preserve">oth DL and UL Doppler shift </w:t>
            </w:r>
            <w:r w:rsidR="00915697">
              <w:rPr>
                <w:lang w:eastAsia="ja-JP"/>
              </w:rPr>
              <w:t>at UE location</w:t>
            </w:r>
          </w:p>
        </w:tc>
        <w:tc>
          <w:tcPr>
            <w:tcW w:w="2407" w:type="dxa"/>
            <w:shd w:val="clear" w:color="auto" w:fill="DEEAF6" w:themeFill="accent5" w:themeFillTint="33"/>
          </w:tcPr>
          <w:p w14:paraId="356DFF62" w14:textId="77777777" w:rsidR="00055C8A" w:rsidRDefault="00055C8A" w:rsidP="00055C8A">
            <w:pPr>
              <w:spacing w:after="0"/>
              <w:rPr>
                <w:lang w:eastAsia="ja-JP"/>
              </w:rPr>
            </w:pPr>
            <w:r>
              <w:rPr>
                <w:rFonts w:hint="eastAsia"/>
                <w:lang w:eastAsia="ja-JP"/>
              </w:rPr>
              <w:t>U</w:t>
            </w:r>
            <w:r>
              <w:rPr>
                <w:lang w:eastAsia="ja-JP"/>
              </w:rPr>
              <w:t xml:space="preserve">L Doppler shift </w:t>
            </w:r>
            <w:r w:rsidR="00915697">
              <w:rPr>
                <w:lang w:eastAsia="ja-JP"/>
              </w:rPr>
              <w:t>at UE location</w:t>
            </w:r>
          </w:p>
        </w:tc>
      </w:tr>
      <w:tr w:rsidR="00055C8A" w14:paraId="0CAB5F09" w14:textId="77777777" w:rsidTr="00A71D6C">
        <w:tc>
          <w:tcPr>
            <w:tcW w:w="676" w:type="dxa"/>
            <w:shd w:val="clear" w:color="auto" w:fill="DEEAF6" w:themeFill="accent5" w:themeFillTint="33"/>
          </w:tcPr>
          <w:p w14:paraId="708B4575" w14:textId="77777777" w:rsidR="00055C8A" w:rsidRDefault="00055C8A" w:rsidP="00055C8A">
            <w:pPr>
              <w:spacing w:after="0"/>
              <w:rPr>
                <w:lang w:eastAsia="ja-JP"/>
              </w:rPr>
            </w:pPr>
            <w:r>
              <w:rPr>
                <w:rFonts w:hint="eastAsia"/>
                <w:lang w:eastAsia="ja-JP"/>
              </w:rPr>
              <w:t>2</w:t>
            </w:r>
          </w:p>
        </w:tc>
        <w:tc>
          <w:tcPr>
            <w:tcW w:w="2013" w:type="dxa"/>
            <w:shd w:val="clear" w:color="auto" w:fill="DEEAF6" w:themeFill="accent5" w:themeFillTint="33"/>
          </w:tcPr>
          <w:p w14:paraId="29F4930A" w14:textId="77777777" w:rsidR="00055C8A" w:rsidRDefault="00055C8A" w:rsidP="00055C8A">
            <w:pPr>
              <w:spacing w:after="0"/>
              <w:rPr>
                <w:lang w:eastAsia="ja-JP"/>
              </w:rPr>
            </w:pPr>
            <w:r>
              <w:rPr>
                <w:lang w:eastAsia="ja-JP"/>
              </w:rPr>
              <w:t xml:space="preserve">Yes </w:t>
            </w:r>
          </w:p>
        </w:tc>
        <w:tc>
          <w:tcPr>
            <w:tcW w:w="2125" w:type="dxa"/>
            <w:shd w:val="clear" w:color="auto" w:fill="DEEAF6" w:themeFill="accent5" w:themeFillTint="33"/>
          </w:tcPr>
          <w:p w14:paraId="26B9B216" w14:textId="77777777" w:rsidR="00055C8A" w:rsidRDefault="00055C8A" w:rsidP="00055C8A">
            <w:pPr>
              <w:spacing w:after="0"/>
              <w:rPr>
                <w:lang w:eastAsia="ja-JP"/>
              </w:rPr>
            </w:pPr>
            <w:r>
              <w:rPr>
                <w:lang w:eastAsia="ja-JP"/>
              </w:rPr>
              <w:t xml:space="preserve">No </w:t>
            </w:r>
          </w:p>
        </w:tc>
        <w:tc>
          <w:tcPr>
            <w:tcW w:w="2409" w:type="dxa"/>
            <w:shd w:val="clear" w:color="auto" w:fill="DEEAF6" w:themeFill="accent5" w:themeFillTint="33"/>
          </w:tcPr>
          <w:p w14:paraId="3CF1CC76" w14:textId="77777777" w:rsidR="00055C8A" w:rsidRDefault="00915697" w:rsidP="00055C8A">
            <w:pPr>
              <w:spacing w:after="0"/>
              <w:rPr>
                <w:lang w:eastAsia="ja-JP"/>
              </w:rPr>
            </w:pPr>
            <w:r>
              <w:rPr>
                <w:lang w:eastAsia="ja-JP"/>
              </w:rPr>
              <w:t xml:space="preserve">DL residual frequency shift and </w:t>
            </w:r>
            <w:r w:rsidR="00055C8A">
              <w:rPr>
                <w:lang w:eastAsia="ja-JP"/>
              </w:rPr>
              <w:t>UL Doppler shift</w:t>
            </w:r>
            <w:r>
              <w:rPr>
                <w:lang w:eastAsia="ja-JP"/>
              </w:rPr>
              <w:t xml:space="preserve"> at UE location</w:t>
            </w:r>
          </w:p>
        </w:tc>
        <w:tc>
          <w:tcPr>
            <w:tcW w:w="2407" w:type="dxa"/>
            <w:shd w:val="clear" w:color="auto" w:fill="DEEAF6" w:themeFill="accent5" w:themeFillTint="33"/>
          </w:tcPr>
          <w:p w14:paraId="233D95DF" w14:textId="77777777" w:rsidR="00055C8A" w:rsidRDefault="00055C8A" w:rsidP="00055C8A">
            <w:pPr>
              <w:spacing w:after="0"/>
              <w:rPr>
                <w:lang w:eastAsia="ja-JP"/>
              </w:rPr>
            </w:pPr>
            <w:r>
              <w:rPr>
                <w:rFonts w:hint="eastAsia"/>
                <w:lang w:eastAsia="ja-JP"/>
              </w:rPr>
              <w:t>U</w:t>
            </w:r>
            <w:r>
              <w:rPr>
                <w:lang w:eastAsia="ja-JP"/>
              </w:rPr>
              <w:t>L Doppler shift</w:t>
            </w:r>
            <w:r w:rsidR="00915697">
              <w:rPr>
                <w:lang w:eastAsia="ja-JP"/>
              </w:rPr>
              <w:t xml:space="preserve"> at UE location</w:t>
            </w:r>
          </w:p>
        </w:tc>
      </w:tr>
      <w:tr w:rsidR="00055C8A" w14:paraId="0D32CC7C" w14:textId="77777777" w:rsidTr="00A71D6C">
        <w:tc>
          <w:tcPr>
            <w:tcW w:w="676" w:type="dxa"/>
            <w:shd w:val="clear" w:color="auto" w:fill="DEEAF6" w:themeFill="accent5" w:themeFillTint="33"/>
          </w:tcPr>
          <w:p w14:paraId="256999A3" w14:textId="77777777" w:rsidR="00055C8A" w:rsidRDefault="00055C8A" w:rsidP="00055C8A">
            <w:pPr>
              <w:spacing w:after="0"/>
              <w:rPr>
                <w:lang w:eastAsia="ja-JP"/>
              </w:rPr>
            </w:pPr>
            <w:r>
              <w:rPr>
                <w:rFonts w:hint="eastAsia"/>
                <w:lang w:eastAsia="ja-JP"/>
              </w:rPr>
              <w:t>3</w:t>
            </w:r>
          </w:p>
        </w:tc>
        <w:tc>
          <w:tcPr>
            <w:tcW w:w="2013" w:type="dxa"/>
            <w:shd w:val="clear" w:color="auto" w:fill="DEEAF6" w:themeFill="accent5" w:themeFillTint="33"/>
          </w:tcPr>
          <w:p w14:paraId="5F37D2FC" w14:textId="77777777" w:rsidR="00055C8A" w:rsidRDefault="00055C8A" w:rsidP="00055C8A">
            <w:pPr>
              <w:spacing w:after="0"/>
              <w:rPr>
                <w:lang w:eastAsia="ja-JP"/>
              </w:rPr>
            </w:pPr>
            <w:r>
              <w:rPr>
                <w:lang w:eastAsia="ja-JP"/>
              </w:rPr>
              <w:t xml:space="preserve">No </w:t>
            </w:r>
          </w:p>
        </w:tc>
        <w:tc>
          <w:tcPr>
            <w:tcW w:w="2125" w:type="dxa"/>
            <w:shd w:val="clear" w:color="auto" w:fill="DEEAF6" w:themeFill="accent5" w:themeFillTint="33"/>
          </w:tcPr>
          <w:p w14:paraId="7BA60667" w14:textId="77777777" w:rsidR="00055C8A" w:rsidRDefault="00055C8A" w:rsidP="00055C8A">
            <w:pPr>
              <w:spacing w:after="0"/>
              <w:rPr>
                <w:lang w:eastAsia="ja-JP"/>
              </w:rPr>
            </w:pPr>
            <w:r>
              <w:rPr>
                <w:lang w:eastAsia="ja-JP"/>
              </w:rPr>
              <w:t>Yes</w:t>
            </w:r>
          </w:p>
        </w:tc>
        <w:tc>
          <w:tcPr>
            <w:tcW w:w="2409" w:type="dxa"/>
            <w:shd w:val="clear" w:color="auto" w:fill="DEEAF6" w:themeFill="accent5" w:themeFillTint="33"/>
          </w:tcPr>
          <w:p w14:paraId="2B509D19" w14:textId="77777777" w:rsidR="00055C8A" w:rsidRDefault="00055C8A" w:rsidP="00055C8A">
            <w:pPr>
              <w:spacing w:after="0"/>
              <w:rPr>
                <w:lang w:eastAsia="ja-JP"/>
              </w:rPr>
            </w:pPr>
            <w:r>
              <w:rPr>
                <w:lang w:eastAsia="ja-JP"/>
              </w:rPr>
              <w:t>DL Doppler shift</w:t>
            </w:r>
            <w:r w:rsidR="00915697">
              <w:rPr>
                <w:lang w:eastAsia="ja-JP"/>
              </w:rPr>
              <w:t xml:space="preserve"> at UE location and UL residual frequency shift</w:t>
            </w:r>
          </w:p>
        </w:tc>
        <w:tc>
          <w:tcPr>
            <w:tcW w:w="2407" w:type="dxa"/>
            <w:shd w:val="clear" w:color="auto" w:fill="DEEAF6" w:themeFill="accent5" w:themeFillTint="33"/>
          </w:tcPr>
          <w:p w14:paraId="4EA78F57" w14:textId="77777777" w:rsidR="00055C8A" w:rsidRPr="00055C8A" w:rsidRDefault="00620661" w:rsidP="00055C8A">
            <w:pPr>
              <w:spacing w:after="0"/>
              <w:rPr>
                <w:lang w:eastAsia="ja-JP"/>
              </w:rPr>
            </w:pPr>
            <w:r>
              <w:rPr>
                <w:lang w:eastAsia="ja-JP"/>
              </w:rPr>
              <w:t>UL residual</w:t>
            </w:r>
            <w:r w:rsidR="00055C8A">
              <w:rPr>
                <w:lang w:eastAsia="ja-JP"/>
              </w:rPr>
              <w:t xml:space="preserve"> </w:t>
            </w:r>
            <w:r>
              <w:rPr>
                <w:lang w:eastAsia="ja-JP"/>
              </w:rPr>
              <w:t>frequency</w:t>
            </w:r>
            <w:r w:rsidR="00055C8A">
              <w:rPr>
                <w:lang w:eastAsia="ja-JP"/>
              </w:rPr>
              <w:t xml:space="preserve"> shift</w:t>
            </w:r>
          </w:p>
        </w:tc>
      </w:tr>
      <w:tr w:rsidR="00055C8A" w14:paraId="1378C4D7" w14:textId="77777777" w:rsidTr="00A71D6C">
        <w:tc>
          <w:tcPr>
            <w:tcW w:w="676" w:type="dxa"/>
            <w:shd w:val="clear" w:color="auto" w:fill="DEEAF6" w:themeFill="accent5" w:themeFillTint="33"/>
          </w:tcPr>
          <w:p w14:paraId="70DB5649" w14:textId="77777777" w:rsidR="00055C8A" w:rsidRDefault="00055C8A" w:rsidP="00055C8A">
            <w:pPr>
              <w:spacing w:after="0"/>
              <w:rPr>
                <w:lang w:eastAsia="ja-JP"/>
              </w:rPr>
            </w:pPr>
            <w:r>
              <w:rPr>
                <w:rFonts w:hint="eastAsia"/>
                <w:lang w:eastAsia="ja-JP"/>
              </w:rPr>
              <w:t>4</w:t>
            </w:r>
          </w:p>
        </w:tc>
        <w:tc>
          <w:tcPr>
            <w:tcW w:w="2013" w:type="dxa"/>
            <w:shd w:val="clear" w:color="auto" w:fill="DEEAF6" w:themeFill="accent5" w:themeFillTint="33"/>
          </w:tcPr>
          <w:p w14:paraId="298A12ED" w14:textId="77777777" w:rsidR="00055C8A" w:rsidRDefault="00055C8A" w:rsidP="00055C8A">
            <w:pPr>
              <w:spacing w:after="0"/>
              <w:rPr>
                <w:lang w:eastAsia="ja-JP"/>
              </w:rPr>
            </w:pPr>
            <w:r>
              <w:rPr>
                <w:lang w:eastAsia="ja-JP"/>
              </w:rPr>
              <w:t xml:space="preserve">Yes </w:t>
            </w:r>
          </w:p>
        </w:tc>
        <w:tc>
          <w:tcPr>
            <w:tcW w:w="2125" w:type="dxa"/>
            <w:shd w:val="clear" w:color="auto" w:fill="DEEAF6" w:themeFill="accent5" w:themeFillTint="33"/>
          </w:tcPr>
          <w:p w14:paraId="3104D0DC" w14:textId="77777777" w:rsidR="00055C8A" w:rsidRDefault="00055C8A" w:rsidP="00055C8A">
            <w:pPr>
              <w:spacing w:after="0"/>
              <w:rPr>
                <w:lang w:eastAsia="ja-JP"/>
              </w:rPr>
            </w:pPr>
            <w:r>
              <w:rPr>
                <w:lang w:eastAsia="ja-JP"/>
              </w:rPr>
              <w:t xml:space="preserve">Yes </w:t>
            </w:r>
          </w:p>
        </w:tc>
        <w:tc>
          <w:tcPr>
            <w:tcW w:w="2409" w:type="dxa"/>
            <w:shd w:val="clear" w:color="auto" w:fill="DEEAF6" w:themeFill="accent5" w:themeFillTint="33"/>
          </w:tcPr>
          <w:p w14:paraId="20CD5BB2" w14:textId="77777777" w:rsidR="00055C8A" w:rsidRDefault="00915697" w:rsidP="00055C8A">
            <w:pPr>
              <w:spacing w:after="0"/>
              <w:rPr>
                <w:lang w:eastAsia="ja-JP"/>
              </w:rPr>
            </w:pPr>
            <w:r>
              <w:rPr>
                <w:lang w:eastAsia="ja-JP"/>
              </w:rPr>
              <w:t>DL residual frequency shift and UL residual frequency shift at UE location</w:t>
            </w:r>
          </w:p>
        </w:tc>
        <w:tc>
          <w:tcPr>
            <w:tcW w:w="2407" w:type="dxa"/>
            <w:shd w:val="clear" w:color="auto" w:fill="DEEAF6" w:themeFill="accent5" w:themeFillTint="33"/>
          </w:tcPr>
          <w:p w14:paraId="014371FE" w14:textId="77777777" w:rsidR="00055C8A" w:rsidRDefault="00915697" w:rsidP="00055C8A">
            <w:pPr>
              <w:spacing w:after="0"/>
              <w:rPr>
                <w:lang w:eastAsia="ja-JP"/>
              </w:rPr>
            </w:pPr>
            <w:r>
              <w:rPr>
                <w:lang w:eastAsia="ja-JP"/>
              </w:rPr>
              <w:t>UL residual frequency shift</w:t>
            </w:r>
          </w:p>
        </w:tc>
      </w:tr>
    </w:tbl>
    <w:p w14:paraId="1B241BFD" w14:textId="77777777" w:rsidR="00407EED" w:rsidRDefault="00407EED" w:rsidP="00C75100">
      <w:pPr>
        <w:rPr>
          <w:lang w:eastAsia="ja-JP"/>
        </w:rPr>
      </w:pPr>
    </w:p>
    <w:p w14:paraId="4AC2EB2F" w14:textId="77777777" w:rsidR="00E02E03" w:rsidRDefault="00A63D3B" w:rsidP="00C75100">
      <w:pPr>
        <w:rPr>
          <w:lang w:eastAsia="ja-JP"/>
        </w:rPr>
      </w:pPr>
      <w:r>
        <w:rPr>
          <w:lang w:eastAsia="ja-JP"/>
        </w:rPr>
        <w:t xml:space="preserve">DL pre-compensation and UL post-compensation </w:t>
      </w:r>
      <w:r w:rsidR="0001683D">
        <w:rPr>
          <w:lang w:eastAsia="ja-JP"/>
        </w:rPr>
        <w:t xml:space="preserve">at gNB would be </w:t>
      </w:r>
      <w:r>
        <w:rPr>
          <w:lang w:eastAsia="ja-JP"/>
        </w:rPr>
        <w:t>implementation</w:t>
      </w:r>
      <w:r w:rsidR="0001683D">
        <w:rPr>
          <w:lang w:eastAsia="ja-JP"/>
        </w:rPr>
        <w:t xml:space="preserve"> matter</w:t>
      </w:r>
      <w:r w:rsidR="00FA40CF">
        <w:rPr>
          <w:lang w:eastAsia="ja-JP"/>
        </w:rPr>
        <w:t xml:space="preserve">. Although </w:t>
      </w:r>
      <w:r>
        <w:rPr>
          <w:lang w:eastAsia="ja-JP"/>
        </w:rPr>
        <w:t>a simple solution</w:t>
      </w:r>
      <w:r w:rsidR="00733804">
        <w:rPr>
          <w:lang w:eastAsia="ja-JP"/>
        </w:rPr>
        <w:t xml:space="preserve"> from gNB perspective </w:t>
      </w:r>
      <w:r>
        <w:rPr>
          <w:lang w:eastAsia="ja-JP"/>
        </w:rPr>
        <w:t xml:space="preserve">would be not to implement </w:t>
      </w:r>
      <w:r w:rsidR="00FA40CF">
        <w:rPr>
          <w:lang w:eastAsia="ja-JP"/>
        </w:rPr>
        <w:t xml:space="preserve">pre/post implementation at gNB, it can sacrifice UE implementation </w:t>
      </w:r>
      <w:r w:rsidR="00FA40CF">
        <w:rPr>
          <w:lang w:eastAsia="ja-JP"/>
        </w:rPr>
        <w:lastRenderedPageBreak/>
        <w:t xml:space="preserve">on what level of Doppler shift needs to be compensated and what function is required to be implemented. Therefore, what is required UE function should be clarified related to the assumption on pre/post compensation at gNB. </w:t>
      </w:r>
    </w:p>
    <w:p w14:paraId="5F14925C" w14:textId="20367606" w:rsidR="00107B59" w:rsidRDefault="006921B4" w:rsidP="00C75100">
      <w:pPr>
        <w:rPr>
          <w:lang w:eastAsia="ja-JP"/>
        </w:rPr>
      </w:pPr>
      <w:r>
        <w:rPr>
          <w:lang w:eastAsia="ja-JP"/>
        </w:rPr>
        <w:t>W</w:t>
      </w:r>
      <w:r w:rsidR="00B74F9F">
        <w:rPr>
          <w:lang w:eastAsia="ja-JP"/>
        </w:rPr>
        <w:t>hether</w:t>
      </w:r>
      <w:r w:rsidR="00522671">
        <w:rPr>
          <w:lang w:eastAsia="ja-JP"/>
        </w:rPr>
        <w:t xml:space="preserve"> DL pre-compensation</w:t>
      </w:r>
      <w:r w:rsidR="00B74F9F">
        <w:rPr>
          <w:lang w:eastAsia="ja-JP"/>
        </w:rPr>
        <w:t xml:space="preserve"> is assumed or not </w:t>
      </w:r>
      <w:r w:rsidR="00DF0722">
        <w:rPr>
          <w:lang w:eastAsia="ja-JP"/>
        </w:rPr>
        <w:t xml:space="preserve">would </w:t>
      </w:r>
      <w:r w:rsidR="00B74F9F">
        <w:rPr>
          <w:lang w:eastAsia="ja-JP"/>
        </w:rPr>
        <w:t xml:space="preserve">need to be concluded within RAN4 in order to determine the performance </w:t>
      </w:r>
      <w:r w:rsidR="00DF0722">
        <w:rPr>
          <w:lang w:eastAsia="ja-JP"/>
        </w:rPr>
        <w:t xml:space="preserve">requirement </w:t>
      </w:r>
      <w:r w:rsidR="00B74F9F">
        <w:rPr>
          <w:lang w:eastAsia="ja-JP"/>
        </w:rPr>
        <w:t>of PSS/SSS</w:t>
      </w:r>
      <w:r w:rsidR="00DF0722" w:rsidRPr="00DF0722">
        <w:rPr>
          <w:lang w:eastAsia="ja-JP"/>
        </w:rPr>
        <w:t xml:space="preserve"> </w:t>
      </w:r>
      <w:r w:rsidR="00DF0722">
        <w:rPr>
          <w:lang w:eastAsia="ja-JP"/>
        </w:rPr>
        <w:t>detection</w:t>
      </w:r>
      <w:r w:rsidR="00B74F9F">
        <w:rPr>
          <w:lang w:eastAsia="ja-JP"/>
        </w:rPr>
        <w:t xml:space="preserve"> in NTN.</w:t>
      </w:r>
      <w:r w:rsidR="004669D1">
        <w:rPr>
          <w:lang w:eastAsia="ja-JP"/>
        </w:rPr>
        <w:t xml:space="preserve"> UE frequency source and applicability of UL pre-compensation would be concluded/defined within RAN4 in order to determine the frequency error requirement of the transmission signal with the consideration of </w:t>
      </w:r>
      <w:proofErr w:type="spellStart"/>
      <w:r w:rsidR="004669D1">
        <w:rPr>
          <w:lang w:eastAsia="ja-JP"/>
        </w:rPr>
        <w:t>gNB</w:t>
      </w:r>
      <w:proofErr w:type="spellEnd"/>
      <w:r w:rsidR="004669D1">
        <w:rPr>
          <w:lang w:eastAsia="ja-JP"/>
        </w:rPr>
        <w:t xml:space="preserve"> receiver performance.  </w:t>
      </w:r>
    </w:p>
    <w:p w14:paraId="1B46B609" w14:textId="25E5ECD3" w:rsidR="002642E2" w:rsidRDefault="008B64D5">
      <w:pPr>
        <w:rPr>
          <w:lang w:eastAsia="ja-JP"/>
        </w:rPr>
      </w:pPr>
      <w:r>
        <w:rPr>
          <w:lang w:eastAsia="ja-JP"/>
        </w:rPr>
        <w:t>Regardless of</w:t>
      </w:r>
      <w:r w:rsidR="00543B64">
        <w:rPr>
          <w:lang w:eastAsia="ja-JP"/>
        </w:rPr>
        <w:t xml:space="preserve"> DL pre-compensation and UL UE frequency source assumption</w:t>
      </w:r>
      <w:r>
        <w:rPr>
          <w:lang w:eastAsia="ja-JP"/>
        </w:rPr>
        <w:t xml:space="preserve">, if SIB indicates the amount of the frequency shift compared with UE frequency source, pre-compensation by UE for UL is possible to </w:t>
      </w:r>
      <w:r w:rsidR="004669D1">
        <w:rPr>
          <w:lang w:eastAsia="ja-JP"/>
        </w:rPr>
        <w:t xml:space="preserve">adapt to </w:t>
      </w:r>
      <w:r>
        <w:rPr>
          <w:lang w:eastAsia="ja-JP"/>
        </w:rPr>
        <w:t xml:space="preserve">each gNB receiver relaxation. Such function is also useful if non-GNSS capable UE is supported in future. Therefore, we propose </w:t>
      </w:r>
      <w:r w:rsidR="008A6DF1">
        <w:rPr>
          <w:lang w:eastAsia="ja-JP"/>
        </w:rPr>
        <w:t xml:space="preserve">the </w:t>
      </w:r>
      <w:r>
        <w:rPr>
          <w:lang w:eastAsia="ja-JP"/>
        </w:rPr>
        <w:t>following</w:t>
      </w:r>
      <w:r w:rsidR="00D83C25">
        <w:rPr>
          <w:lang w:eastAsia="ja-JP"/>
        </w:rPr>
        <w:t>.</w:t>
      </w:r>
      <w:r>
        <w:rPr>
          <w:lang w:eastAsia="ja-JP"/>
        </w:rPr>
        <w:t xml:space="preserve"> </w:t>
      </w:r>
    </w:p>
    <w:p w14:paraId="02C22FB2" w14:textId="7F1D2925" w:rsidR="00253031" w:rsidRPr="00253031" w:rsidRDefault="00253031" w:rsidP="00466D97">
      <w:pPr>
        <w:rPr>
          <w:b/>
          <w:bCs/>
          <w:lang w:eastAsia="ja-JP"/>
        </w:rPr>
      </w:pPr>
      <w:r w:rsidRPr="00253031">
        <w:rPr>
          <w:rFonts w:hint="eastAsia"/>
          <w:b/>
          <w:bCs/>
          <w:lang w:eastAsia="ja-JP"/>
        </w:rPr>
        <w:t>P</w:t>
      </w:r>
      <w:r w:rsidRPr="00253031">
        <w:rPr>
          <w:b/>
          <w:bCs/>
          <w:lang w:eastAsia="ja-JP"/>
        </w:rPr>
        <w:t xml:space="preserve">roposal </w:t>
      </w:r>
      <w:r w:rsidR="00824BE2">
        <w:rPr>
          <w:b/>
          <w:bCs/>
          <w:lang w:eastAsia="ja-JP"/>
        </w:rPr>
        <w:t>3</w:t>
      </w:r>
      <w:r w:rsidRPr="00253031">
        <w:rPr>
          <w:b/>
          <w:bCs/>
          <w:lang w:eastAsia="ja-JP"/>
        </w:rPr>
        <w:t xml:space="preserve">: </w:t>
      </w:r>
      <w:r w:rsidR="00B76DA1">
        <w:rPr>
          <w:b/>
          <w:bCs/>
          <w:lang w:eastAsia="ja-JP"/>
        </w:rPr>
        <w:t>To s</w:t>
      </w:r>
      <w:r w:rsidRPr="00253031">
        <w:rPr>
          <w:b/>
          <w:bCs/>
          <w:lang w:eastAsia="ja-JP"/>
        </w:rPr>
        <w:t xml:space="preserve">upport the frequency shift </w:t>
      </w:r>
      <w:r w:rsidR="007C2649">
        <w:rPr>
          <w:b/>
          <w:bCs/>
          <w:lang w:eastAsia="ja-JP"/>
        </w:rPr>
        <w:t xml:space="preserve">compared with UE frequency </w:t>
      </w:r>
      <w:r w:rsidR="00B76DA1">
        <w:rPr>
          <w:b/>
          <w:bCs/>
          <w:lang w:eastAsia="ja-JP"/>
        </w:rPr>
        <w:t>source</w:t>
      </w:r>
      <w:r w:rsidR="00161561">
        <w:rPr>
          <w:b/>
          <w:bCs/>
          <w:lang w:eastAsia="ja-JP"/>
        </w:rPr>
        <w:t xml:space="preserve"> based on</w:t>
      </w:r>
      <w:r w:rsidR="00B76DA1">
        <w:rPr>
          <w:b/>
          <w:bCs/>
          <w:lang w:eastAsia="ja-JP"/>
        </w:rPr>
        <w:t xml:space="preserve"> the value indicated</w:t>
      </w:r>
      <w:r w:rsidR="00453ED7">
        <w:rPr>
          <w:b/>
          <w:bCs/>
          <w:lang w:eastAsia="ja-JP"/>
        </w:rPr>
        <w:t xml:space="preserve"> </w:t>
      </w:r>
      <w:r w:rsidRPr="00253031">
        <w:rPr>
          <w:b/>
          <w:bCs/>
          <w:lang w:eastAsia="ja-JP"/>
        </w:rPr>
        <w:t xml:space="preserve">via SIB. </w:t>
      </w:r>
    </w:p>
    <w:p w14:paraId="677F6C9F" w14:textId="77777777" w:rsidR="00253031" w:rsidRPr="00253031" w:rsidRDefault="00253031" w:rsidP="00466D97">
      <w:pPr>
        <w:rPr>
          <w:lang w:eastAsia="ja-JP"/>
        </w:rPr>
      </w:pPr>
    </w:p>
    <w:p w14:paraId="1E770DB8" w14:textId="77777777" w:rsidR="00411953" w:rsidRDefault="00411953" w:rsidP="00C33AD4">
      <w:pPr>
        <w:pStyle w:val="1"/>
        <w:tabs>
          <w:tab w:val="num" w:pos="426"/>
        </w:tabs>
        <w:ind w:leftChars="0" w:left="626" w:right="200" w:hanging="626"/>
        <w:rPr>
          <w:szCs w:val="36"/>
          <w:lang w:eastAsia="ja-JP"/>
        </w:rPr>
      </w:pPr>
      <w:r>
        <w:rPr>
          <w:rFonts w:hint="eastAsia"/>
          <w:szCs w:val="36"/>
          <w:lang w:eastAsia="ja-JP"/>
        </w:rPr>
        <w:t>Conclusion</w:t>
      </w:r>
    </w:p>
    <w:p w14:paraId="58560C48" w14:textId="77777777" w:rsidR="003F0F68" w:rsidRDefault="00590F8A" w:rsidP="003F2751">
      <w:pPr>
        <w:rPr>
          <w:lang w:eastAsia="ja-JP"/>
        </w:rPr>
      </w:pPr>
      <w:r>
        <w:rPr>
          <w:lang w:eastAsia="ja-JP"/>
        </w:rPr>
        <w:t xml:space="preserve">In this contribution, we discussed issues on UL timing advance and frequency synchronization for NTN. The following are proposed. </w:t>
      </w:r>
    </w:p>
    <w:p w14:paraId="78220816" w14:textId="77777777" w:rsidR="00824BE2" w:rsidRDefault="00824BE2" w:rsidP="00824BE2">
      <w:pPr>
        <w:rPr>
          <w:b/>
          <w:lang w:eastAsia="ja-JP"/>
        </w:rPr>
      </w:pPr>
      <w:r w:rsidRPr="00572619">
        <w:rPr>
          <w:rFonts w:hint="eastAsia"/>
          <w:b/>
          <w:lang w:eastAsia="ja-JP"/>
        </w:rPr>
        <w:t xml:space="preserve">Proposal 1: </w:t>
      </w:r>
      <w:r>
        <w:rPr>
          <w:b/>
          <w:lang w:eastAsia="ja-JP"/>
        </w:rPr>
        <w:t>GNSS capable UE should utilize UE autonomous TA based on UE location and satellite ephemeris.</w:t>
      </w:r>
    </w:p>
    <w:p w14:paraId="4C9D1D57" w14:textId="77777777" w:rsidR="00824BE2" w:rsidRDefault="00824BE2" w:rsidP="00824BE2">
      <w:pPr>
        <w:rPr>
          <w:b/>
          <w:lang w:eastAsia="ja-JP"/>
        </w:rPr>
      </w:pPr>
      <w:r>
        <w:rPr>
          <w:b/>
          <w:lang w:eastAsia="ja-JP"/>
        </w:rPr>
        <w:t xml:space="preserve">Proposal 2: Cell specific TA offset should be supported in order to allow compensation of feeder link delay to some extent. </w:t>
      </w:r>
    </w:p>
    <w:p w14:paraId="1346F913" w14:textId="77777777" w:rsidR="00161561" w:rsidRDefault="00161561" w:rsidP="00824BE2">
      <w:pPr>
        <w:rPr>
          <w:b/>
          <w:bCs/>
          <w:lang w:eastAsia="ja-JP"/>
        </w:rPr>
      </w:pPr>
      <w:r w:rsidRPr="00253031">
        <w:rPr>
          <w:rFonts w:hint="eastAsia"/>
          <w:b/>
          <w:bCs/>
          <w:lang w:eastAsia="ja-JP"/>
        </w:rPr>
        <w:t>P</w:t>
      </w:r>
      <w:r w:rsidRPr="00253031">
        <w:rPr>
          <w:b/>
          <w:bCs/>
          <w:lang w:eastAsia="ja-JP"/>
        </w:rPr>
        <w:t xml:space="preserve">roposal </w:t>
      </w:r>
      <w:r>
        <w:rPr>
          <w:b/>
          <w:bCs/>
          <w:lang w:eastAsia="ja-JP"/>
        </w:rPr>
        <w:t>3</w:t>
      </w:r>
      <w:r w:rsidRPr="00253031">
        <w:rPr>
          <w:b/>
          <w:bCs/>
          <w:lang w:eastAsia="ja-JP"/>
        </w:rPr>
        <w:t xml:space="preserve">: </w:t>
      </w:r>
      <w:r>
        <w:rPr>
          <w:b/>
          <w:bCs/>
          <w:lang w:eastAsia="ja-JP"/>
        </w:rPr>
        <w:t>To s</w:t>
      </w:r>
      <w:r w:rsidRPr="00253031">
        <w:rPr>
          <w:b/>
          <w:bCs/>
          <w:lang w:eastAsia="ja-JP"/>
        </w:rPr>
        <w:t xml:space="preserve">upport the frequency shift </w:t>
      </w:r>
      <w:r>
        <w:rPr>
          <w:b/>
          <w:bCs/>
          <w:lang w:eastAsia="ja-JP"/>
        </w:rPr>
        <w:t xml:space="preserve">compared with UE frequency source based on the value indicated </w:t>
      </w:r>
      <w:r w:rsidRPr="00253031">
        <w:rPr>
          <w:b/>
          <w:bCs/>
          <w:lang w:eastAsia="ja-JP"/>
        </w:rPr>
        <w:t>via SIB.</w:t>
      </w:r>
    </w:p>
    <w:p w14:paraId="71DD9683" w14:textId="162D73F3" w:rsidR="00590F8A" w:rsidRPr="00824BE2" w:rsidRDefault="00824BE2" w:rsidP="00590F8A">
      <w:pPr>
        <w:rPr>
          <w:b/>
          <w:lang w:eastAsia="ja-JP"/>
        </w:rPr>
      </w:pPr>
      <w:r w:rsidRPr="00253031">
        <w:rPr>
          <w:b/>
          <w:bCs/>
          <w:lang w:eastAsia="ja-JP"/>
        </w:rPr>
        <w:t xml:space="preserve"> </w:t>
      </w:r>
    </w:p>
    <w:p w14:paraId="5CE41261" w14:textId="77777777" w:rsidR="00195CDD" w:rsidRDefault="00195CDD" w:rsidP="00195CDD">
      <w:pPr>
        <w:pStyle w:val="1"/>
        <w:numPr>
          <w:ilvl w:val="0"/>
          <w:numId w:val="0"/>
        </w:numPr>
        <w:ind w:right="200"/>
        <w:rPr>
          <w:szCs w:val="36"/>
          <w:lang w:eastAsia="ja-JP"/>
        </w:rPr>
      </w:pPr>
      <w:r>
        <w:rPr>
          <w:szCs w:val="36"/>
          <w:lang w:eastAsia="ja-JP"/>
        </w:rPr>
        <w:t>Reference</w:t>
      </w:r>
    </w:p>
    <w:p w14:paraId="34A1F791" w14:textId="77777777" w:rsidR="000D0DA3" w:rsidRDefault="00416E6D" w:rsidP="001A236D">
      <w:pPr>
        <w:pStyle w:val="af3"/>
        <w:numPr>
          <w:ilvl w:val="0"/>
          <w:numId w:val="9"/>
        </w:numPr>
        <w:spacing w:after="120"/>
        <w:jc w:val="both"/>
        <w:rPr>
          <w:lang w:eastAsia="ja-JP"/>
        </w:rPr>
      </w:pPr>
      <w:bookmarkStart w:id="6" w:name="_Ref4499062"/>
      <w:r w:rsidRPr="00416E6D">
        <w:rPr>
          <w:lang w:eastAsia="ja-JP"/>
        </w:rPr>
        <w:t>RP-201256</w:t>
      </w:r>
      <w:r w:rsidR="001A236D">
        <w:rPr>
          <w:lang w:eastAsia="ja-JP"/>
        </w:rPr>
        <w:t xml:space="preserve">, </w:t>
      </w:r>
      <w:r>
        <w:rPr>
          <w:lang w:eastAsia="ja-JP"/>
        </w:rPr>
        <w:t>“WID: S</w:t>
      </w:r>
      <w:r w:rsidR="001A236D" w:rsidRPr="001A236D">
        <w:rPr>
          <w:lang w:eastAsia="ja-JP"/>
        </w:rPr>
        <w:t>olutions for NR to support non-terrestrial networks (NTN)</w:t>
      </w:r>
      <w:r w:rsidR="001A236D">
        <w:rPr>
          <w:lang w:eastAsia="ja-JP"/>
        </w:rPr>
        <w:t>”, Thales</w:t>
      </w:r>
      <w:bookmarkEnd w:id="6"/>
    </w:p>
    <w:p w14:paraId="44A357D5" w14:textId="77777777" w:rsidR="002109CB" w:rsidRDefault="000B7FB5" w:rsidP="00C80AE0">
      <w:pPr>
        <w:pStyle w:val="af3"/>
        <w:numPr>
          <w:ilvl w:val="0"/>
          <w:numId w:val="9"/>
        </w:numPr>
        <w:spacing w:after="120"/>
        <w:jc w:val="both"/>
        <w:rPr>
          <w:lang w:eastAsia="ja-JP"/>
        </w:rPr>
      </w:pPr>
      <w:bookmarkStart w:id="7" w:name="_Ref4423482"/>
      <w:r>
        <w:rPr>
          <w:rFonts w:hint="eastAsia"/>
          <w:lang w:eastAsia="ja-JP"/>
        </w:rPr>
        <w:t>TR38.811 V15.1</w:t>
      </w:r>
      <w:r w:rsidR="000D773C">
        <w:rPr>
          <w:rFonts w:hint="eastAsia"/>
          <w:lang w:eastAsia="ja-JP"/>
        </w:rPr>
        <w:t>.0</w:t>
      </w:r>
      <w:bookmarkEnd w:id="7"/>
      <w:r w:rsidR="00974BBA">
        <w:rPr>
          <w:lang w:eastAsia="ja-JP"/>
        </w:rPr>
        <w:t xml:space="preserve">, “Study on </w:t>
      </w:r>
      <w:r w:rsidR="00974BBA">
        <w:t xml:space="preserve">New Radio </w:t>
      </w:r>
      <w:r w:rsidR="00974BBA">
        <w:rPr>
          <w:lang w:eastAsia="ja-JP"/>
        </w:rPr>
        <w:t>(NR) to support non terrestrial networks”</w:t>
      </w:r>
    </w:p>
    <w:p w14:paraId="496D5E45" w14:textId="1890FB16" w:rsidR="008811DC" w:rsidRDefault="000B7FB5" w:rsidP="008811DC">
      <w:pPr>
        <w:pStyle w:val="af3"/>
        <w:numPr>
          <w:ilvl w:val="0"/>
          <w:numId w:val="9"/>
        </w:numPr>
        <w:spacing w:after="120"/>
        <w:jc w:val="both"/>
        <w:rPr>
          <w:lang w:eastAsia="ja-JP"/>
        </w:rPr>
      </w:pPr>
      <w:bookmarkStart w:id="8" w:name="_Ref4747580"/>
      <w:r>
        <w:rPr>
          <w:lang w:eastAsia="ja-JP"/>
        </w:rPr>
        <w:t>TR38.821 V</w:t>
      </w:r>
      <w:r w:rsidR="00416E6D">
        <w:rPr>
          <w:lang w:eastAsia="ja-JP"/>
        </w:rPr>
        <w:t>16</w:t>
      </w:r>
      <w:r>
        <w:rPr>
          <w:lang w:eastAsia="ja-JP"/>
        </w:rPr>
        <w:t>.</w:t>
      </w:r>
      <w:r w:rsidR="00416E6D">
        <w:rPr>
          <w:lang w:eastAsia="ja-JP"/>
        </w:rPr>
        <w:t>0</w:t>
      </w:r>
      <w:r w:rsidR="000D0200">
        <w:rPr>
          <w:lang w:eastAsia="ja-JP"/>
        </w:rPr>
        <w:t>.0</w:t>
      </w:r>
      <w:r w:rsidR="00974BBA">
        <w:rPr>
          <w:lang w:eastAsia="ja-JP"/>
        </w:rPr>
        <w:t>, “Solutions for NR to support non-terrestrial networks (NTN)”</w:t>
      </w:r>
      <w:bookmarkEnd w:id="8"/>
    </w:p>
    <w:p w14:paraId="0CFD27BA" w14:textId="4A68CC31" w:rsidR="007C11EF" w:rsidRDefault="007C11EF" w:rsidP="008811DC">
      <w:pPr>
        <w:pStyle w:val="af3"/>
        <w:numPr>
          <w:ilvl w:val="0"/>
          <w:numId w:val="9"/>
        </w:numPr>
        <w:spacing w:after="120"/>
        <w:jc w:val="both"/>
        <w:rPr>
          <w:lang w:eastAsia="ja-JP"/>
        </w:rPr>
      </w:pPr>
      <w:r>
        <w:rPr>
          <w:rFonts w:cs="Arial"/>
          <w:bCs/>
          <w:lang w:eastAsia="ja-JP"/>
        </w:rPr>
        <w:t>R1-19</w:t>
      </w:r>
      <w:r>
        <w:rPr>
          <w:rFonts w:cs="Arial" w:hint="eastAsia"/>
          <w:bCs/>
          <w:lang w:eastAsia="ja-JP"/>
        </w:rPr>
        <w:t>11</w:t>
      </w:r>
      <w:r>
        <w:rPr>
          <w:rFonts w:cs="Arial"/>
          <w:bCs/>
          <w:lang w:eastAsia="ja-JP"/>
        </w:rPr>
        <w:t>004, “</w:t>
      </w:r>
      <w:r>
        <w:t>Timing advance and RACH for</w:t>
      </w:r>
      <w:r w:rsidRPr="001A236D">
        <w:t xml:space="preserve"> NTN</w:t>
      </w:r>
      <w:r>
        <w:t xml:space="preserve">”, Panasonic </w:t>
      </w:r>
    </w:p>
    <w:p w14:paraId="03C65962" w14:textId="77777777" w:rsidR="00BE2F04" w:rsidRPr="007C11EF" w:rsidRDefault="00BE2F04" w:rsidP="00BE2F04">
      <w:pPr>
        <w:pStyle w:val="af3"/>
        <w:spacing w:after="120"/>
        <w:jc w:val="both"/>
        <w:rPr>
          <w:lang w:eastAsia="ja-JP"/>
        </w:rPr>
      </w:pPr>
    </w:p>
    <w:p w14:paraId="6B5FAFAF" w14:textId="77777777" w:rsidR="00110B05" w:rsidRPr="00110B05" w:rsidRDefault="00110B05" w:rsidP="00BE2F04">
      <w:pPr>
        <w:pStyle w:val="af3"/>
        <w:spacing w:after="120"/>
        <w:jc w:val="both"/>
        <w:rPr>
          <w:lang w:eastAsia="ja-JP"/>
        </w:rPr>
      </w:pPr>
    </w:p>
    <w:sectPr w:rsidR="00110B05" w:rsidRPr="00110B05" w:rsidSect="00A04FFB">
      <w:footerReference w:type="even" r:id="rId16"/>
      <w:footerReference w:type="default" r:id="rId1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61A89" w14:textId="77777777" w:rsidR="008B2DD2" w:rsidRDefault="008B2DD2">
      <w:r>
        <w:separator/>
      </w:r>
    </w:p>
  </w:endnote>
  <w:endnote w:type="continuationSeparator" w:id="0">
    <w:p w14:paraId="76265CF6" w14:textId="77777777" w:rsidR="008B2DD2" w:rsidRDefault="008B2DD2">
      <w:r>
        <w:continuationSeparator/>
      </w:r>
    </w:p>
  </w:endnote>
  <w:endnote w:type="continuationNotice" w:id="1">
    <w:p w14:paraId="1D12780C" w14:textId="77777777" w:rsidR="008B2DD2" w:rsidRDefault="008B2D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87A9C" w14:textId="77777777" w:rsidR="00915697" w:rsidRDefault="00915697">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ED4A158" w14:textId="77777777" w:rsidR="00915697" w:rsidRDefault="0091569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79456" w14:textId="77777777" w:rsidR="00915697" w:rsidRDefault="00915697">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06F26A88" w14:textId="77777777" w:rsidR="00915697" w:rsidRDefault="00915697">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957A0" w14:textId="77777777" w:rsidR="008B2DD2" w:rsidRDefault="008B2DD2">
      <w:r>
        <w:separator/>
      </w:r>
    </w:p>
  </w:footnote>
  <w:footnote w:type="continuationSeparator" w:id="0">
    <w:p w14:paraId="2F283E5C" w14:textId="77777777" w:rsidR="008B2DD2" w:rsidRDefault="008B2DD2">
      <w:r>
        <w:continuationSeparator/>
      </w:r>
    </w:p>
  </w:footnote>
  <w:footnote w:type="continuationNotice" w:id="1">
    <w:p w14:paraId="6260EE88" w14:textId="77777777" w:rsidR="008B2DD2" w:rsidRDefault="008B2D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3" w15:restartNumberingAfterBreak="0">
    <w:nsid w:val="09E07F55"/>
    <w:multiLevelType w:val="hybridMultilevel"/>
    <w:tmpl w:val="C518D538"/>
    <w:lvl w:ilvl="0" w:tplc="A7108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39389B"/>
    <w:multiLevelType w:val="hybridMultilevel"/>
    <w:tmpl w:val="9B5EF31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CE25204"/>
    <w:multiLevelType w:val="hybridMultilevel"/>
    <w:tmpl w:val="27286D7C"/>
    <w:lvl w:ilvl="0" w:tplc="CF4ACAF4">
      <w:start w:val="1"/>
      <w:numFmt w:val="bullet"/>
      <w:lvlText w:val=""/>
      <w:lvlJc w:val="left"/>
      <w:pPr>
        <w:ind w:left="420" w:hanging="420"/>
      </w:pPr>
      <w:rPr>
        <w:rFonts w:ascii="Symbol" w:hAnsi="Symbo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8508D6"/>
    <w:multiLevelType w:val="hybridMultilevel"/>
    <w:tmpl w:val="9570564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A56DB5"/>
    <w:multiLevelType w:val="hybridMultilevel"/>
    <w:tmpl w:val="31C6D386"/>
    <w:lvl w:ilvl="0" w:tplc="69D6CFA6">
      <w:start w:val="1"/>
      <w:numFmt w:val="bullet"/>
      <w:lvlText w:val="–"/>
      <w:lvlJc w:val="left"/>
      <w:pPr>
        <w:tabs>
          <w:tab w:val="num" w:pos="720"/>
        </w:tabs>
        <w:ind w:left="720" w:hanging="360"/>
      </w:pPr>
      <w:rPr>
        <w:rFonts w:ascii="Arial" w:hAnsi="Arial" w:hint="default"/>
      </w:rPr>
    </w:lvl>
    <w:lvl w:ilvl="1" w:tplc="A140A83E">
      <w:start w:val="1"/>
      <w:numFmt w:val="bullet"/>
      <w:lvlText w:val="–"/>
      <w:lvlJc w:val="left"/>
      <w:pPr>
        <w:tabs>
          <w:tab w:val="num" w:pos="1440"/>
        </w:tabs>
        <w:ind w:left="1440" w:hanging="360"/>
      </w:pPr>
      <w:rPr>
        <w:rFonts w:ascii="Arial" w:hAnsi="Arial" w:hint="default"/>
      </w:rPr>
    </w:lvl>
    <w:lvl w:ilvl="2" w:tplc="EB26B122">
      <w:numFmt w:val="bullet"/>
      <w:lvlText w:val="•"/>
      <w:lvlJc w:val="left"/>
      <w:pPr>
        <w:tabs>
          <w:tab w:val="num" w:pos="2160"/>
        </w:tabs>
        <w:ind w:left="2160" w:hanging="360"/>
      </w:pPr>
      <w:rPr>
        <w:rFonts w:ascii="Arial" w:hAnsi="Arial" w:hint="default"/>
      </w:rPr>
    </w:lvl>
    <w:lvl w:ilvl="3" w:tplc="00D09940">
      <w:numFmt w:val="bullet"/>
      <w:lvlText w:val="–"/>
      <w:lvlJc w:val="left"/>
      <w:pPr>
        <w:tabs>
          <w:tab w:val="num" w:pos="2880"/>
        </w:tabs>
        <w:ind w:left="2880" w:hanging="360"/>
      </w:pPr>
      <w:rPr>
        <w:rFonts w:ascii="Arial" w:hAnsi="Arial" w:hint="default"/>
      </w:rPr>
    </w:lvl>
    <w:lvl w:ilvl="4" w:tplc="D930A4B4" w:tentative="1">
      <w:start w:val="1"/>
      <w:numFmt w:val="bullet"/>
      <w:lvlText w:val="–"/>
      <w:lvlJc w:val="left"/>
      <w:pPr>
        <w:tabs>
          <w:tab w:val="num" w:pos="3600"/>
        </w:tabs>
        <w:ind w:left="3600" w:hanging="360"/>
      </w:pPr>
      <w:rPr>
        <w:rFonts w:ascii="Arial" w:hAnsi="Arial" w:hint="default"/>
      </w:rPr>
    </w:lvl>
    <w:lvl w:ilvl="5" w:tplc="206641E6" w:tentative="1">
      <w:start w:val="1"/>
      <w:numFmt w:val="bullet"/>
      <w:lvlText w:val="–"/>
      <w:lvlJc w:val="left"/>
      <w:pPr>
        <w:tabs>
          <w:tab w:val="num" w:pos="4320"/>
        </w:tabs>
        <w:ind w:left="4320" w:hanging="360"/>
      </w:pPr>
      <w:rPr>
        <w:rFonts w:ascii="Arial" w:hAnsi="Arial" w:hint="default"/>
      </w:rPr>
    </w:lvl>
    <w:lvl w:ilvl="6" w:tplc="87A41706" w:tentative="1">
      <w:start w:val="1"/>
      <w:numFmt w:val="bullet"/>
      <w:lvlText w:val="–"/>
      <w:lvlJc w:val="left"/>
      <w:pPr>
        <w:tabs>
          <w:tab w:val="num" w:pos="5040"/>
        </w:tabs>
        <w:ind w:left="5040" w:hanging="360"/>
      </w:pPr>
      <w:rPr>
        <w:rFonts w:ascii="Arial" w:hAnsi="Arial" w:hint="default"/>
      </w:rPr>
    </w:lvl>
    <w:lvl w:ilvl="7" w:tplc="8A88FEBE" w:tentative="1">
      <w:start w:val="1"/>
      <w:numFmt w:val="bullet"/>
      <w:lvlText w:val="–"/>
      <w:lvlJc w:val="left"/>
      <w:pPr>
        <w:tabs>
          <w:tab w:val="num" w:pos="5760"/>
        </w:tabs>
        <w:ind w:left="5760" w:hanging="360"/>
      </w:pPr>
      <w:rPr>
        <w:rFonts w:ascii="Arial" w:hAnsi="Arial" w:hint="default"/>
      </w:rPr>
    </w:lvl>
    <w:lvl w:ilvl="8" w:tplc="516856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664DC6"/>
    <w:multiLevelType w:val="hybridMultilevel"/>
    <w:tmpl w:val="2F8A41F6"/>
    <w:lvl w:ilvl="0" w:tplc="F418FF1A">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227D15"/>
    <w:multiLevelType w:val="hybridMultilevel"/>
    <w:tmpl w:val="72B27488"/>
    <w:lvl w:ilvl="0" w:tplc="CF4ACAF4">
      <w:start w:val="1"/>
      <w:numFmt w:val="bullet"/>
      <w:lvlText w:val=""/>
      <w:lvlJc w:val="left"/>
      <w:pPr>
        <w:ind w:left="360" w:hanging="36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B290F"/>
    <w:multiLevelType w:val="hybridMultilevel"/>
    <w:tmpl w:val="BF14F554"/>
    <w:lvl w:ilvl="0" w:tplc="3A588F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D7577A8"/>
    <w:multiLevelType w:val="hybridMultilevel"/>
    <w:tmpl w:val="6AF0E746"/>
    <w:lvl w:ilvl="0" w:tplc="27ECCF6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4C92274"/>
    <w:multiLevelType w:val="hybridMultilevel"/>
    <w:tmpl w:val="D37E3FE2"/>
    <w:lvl w:ilvl="0" w:tplc="CF4ACAF4">
      <w:start w:val="1"/>
      <w:numFmt w:val="bullet"/>
      <w:lvlText w:val=""/>
      <w:lvlJc w:val="left"/>
      <w:pPr>
        <w:tabs>
          <w:tab w:val="num" w:pos="360"/>
        </w:tabs>
        <w:ind w:left="360" w:hanging="360"/>
      </w:pPr>
      <w:rPr>
        <w:rFonts w:ascii="Symbol" w:hAnsi="Symbol" w:hint="default"/>
        <w:lang w:val="en-GB"/>
      </w:rPr>
    </w:lvl>
    <w:lvl w:ilvl="1" w:tplc="E5580630">
      <w:start w:val="1"/>
      <w:numFmt w:val="bullet"/>
      <w:lvlText w:val="-"/>
      <w:lvlJc w:val="left"/>
      <w:pPr>
        <w:tabs>
          <w:tab w:val="num" w:pos="1080"/>
        </w:tabs>
        <w:ind w:left="1080" w:hanging="360"/>
      </w:pPr>
      <w:rPr>
        <w:rFonts w:ascii="ＭＳ Ｐゴシック" w:hAnsi="ＭＳ Ｐゴシック" w:hint="default"/>
      </w:rPr>
    </w:lvl>
    <w:lvl w:ilvl="2" w:tplc="B4CA323E" w:tentative="1">
      <w:start w:val="1"/>
      <w:numFmt w:val="bullet"/>
      <w:lvlText w:val="-"/>
      <w:lvlJc w:val="left"/>
      <w:pPr>
        <w:tabs>
          <w:tab w:val="num" w:pos="1800"/>
        </w:tabs>
        <w:ind w:left="1800" w:hanging="360"/>
      </w:pPr>
      <w:rPr>
        <w:rFonts w:ascii="ＭＳ Ｐゴシック" w:hAnsi="ＭＳ Ｐゴシック" w:hint="default"/>
      </w:rPr>
    </w:lvl>
    <w:lvl w:ilvl="3" w:tplc="BF54742A" w:tentative="1">
      <w:start w:val="1"/>
      <w:numFmt w:val="bullet"/>
      <w:lvlText w:val="-"/>
      <w:lvlJc w:val="left"/>
      <w:pPr>
        <w:tabs>
          <w:tab w:val="num" w:pos="2520"/>
        </w:tabs>
        <w:ind w:left="2520" w:hanging="360"/>
      </w:pPr>
      <w:rPr>
        <w:rFonts w:ascii="ＭＳ Ｐゴシック" w:hAnsi="ＭＳ Ｐゴシック" w:hint="default"/>
      </w:rPr>
    </w:lvl>
    <w:lvl w:ilvl="4" w:tplc="F6888790" w:tentative="1">
      <w:start w:val="1"/>
      <w:numFmt w:val="bullet"/>
      <w:lvlText w:val="-"/>
      <w:lvlJc w:val="left"/>
      <w:pPr>
        <w:tabs>
          <w:tab w:val="num" w:pos="3240"/>
        </w:tabs>
        <w:ind w:left="3240" w:hanging="360"/>
      </w:pPr>
      <w:rPr>
        <w:rFonts w:ascii="ＭＳ Ｐゴシック" w:hAnsi="ＭＳ Ｐゴシック" w:hint="default"/>
      </w:rPr>
    </w:lvl>
    <w:lvl w:ilvl="5" w:tplc="17765E44" w:tentative="1">
      <w:start w:val="1"/>
      <w:numFmt w:val="bullet"/>
      <w:lvlText w:val="-"/>
      <w:lvlJc w:val="left"/>
      <w:pPr>
        <w:tabs>
          <w:tab w:val="num" w:pos="3960"/>
        </w:tabs>
        <w:ind w:left="3960" w:hanging="360"/>
      </w:pPr>
      <w:rPr>
        <w:rFonts w:ascii="ＭＳ Ｐゴシック" w:hAnsi="ＭＳ Ｐゴシック" w:hint="default"/>
      </w:rPr>
    </w:lvl>
    <w:lvl w:ilvl="6" w:tplc="BC209B78" w:tentative="1">
      <w:start w:val="1"/>
      <w:numFmt w:val="bullet"/>
      <w:lvlText w:val="-"/>
      <w:lvlJc w:val="left"/>
      <w:pPr>
        <w:tabs>
          <w:tab w:val="num" w:pos="4680"/>
        </w:tabs>
        <w:ind w:left="4680" w:hanging="360"/>
      </w:pPr>
      <w:rPr>
        <w:rFonts w:ascii="ＭＳ Ｐゴシック" w:hAnsi="ＭＳ Ｐゴシック" w:hint="default"/>
      </w:rPr>
    </w:lvl>
    <w:lvl w:ilvl="7" w:tplc="F48E81BE" w:tentative="1">
      <w:start w:val="1"/>
      <w:numFmt w:val="bullet"/>
      <w:lvlText w:val="-"/>
      <w:lvlJc w:val="left"/>
      <w:pPr>
        <w:tabs>
          <w:tab w:val="num" w:pos="5400"/>
        </w:tabs>
        <w:ind w:left="5400" w:hanging="360"/>
      </w:pPr>
      <w:rPr>
        <w:rFonts w:ascii="ＭＳ Ｐゴシック" w:hAnsi="ＭＳ Ｐゴシック" w:hint="default"/>
      </w:rPr>
    </w:lvl>
    <w:lvl w:ilvl="8" w:tplc="C12A1F6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0" w15:restartNumberingAfterBreak="0">
    <w:nsid w:val="760D183E"/>
    <w:multiLevelType w:val="hybridMultilevel"/>
    <w:tmpl w:val="75E40A66"/>
    <w:lvl w:ilvl="0" w:tplc="6BE814E0">
      <w:start w:val="1"/>
      <w:numFmt w:val="lowerLetter"/>
      <w:lvlText w:val="%1)"/>
      <w:lvlJc w:val="left"/>
      <w:pPr>
        <w:ind w:left="360" w:hanging="360"/>
      </w:pPr>
      <w:rPr>
        <w:rFonts w:ascii="Times New Roman" w:eastAsia="ＭＳ 明朝" w:hAnsi="Times New Roman"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33"/>
  </w:num>
  <w:num w:numId="3">
    <w:abstractNumId w:val="14"/>
  </w:num>
  <w:num w:numId="4">
    <w:abstractNumId w:val="28"/>
  </w:num>
  <w:num w:numId="5">
    <w:abstractNumId w:val="16"/>
  </w:num>
  <w:num w:numId="6">
    <w:abstractNumId w:val="17"/>
  </w:num>
  <w:num w:numId="7">
    <w:abstractNumId w:val="15"/>
  </w:num>
  <w:num w:numId="8">
    <w:abstractNumId w:val="3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7"/>
  </w:num>
  <w:num w:numId="12">
    <w:abstractNumId w:val="13"/>
  </w:num>
  <w:num w:numId="13">
    <w:abstractNumId w:val="27"/>
  </w:num>
  <w:num w:numId="14">
    <w:abstractNumId w:val="22"/>
  </w:num>
  <w:num w:numId="15">
    <w:abstractNumId w:val="7"/>
  </w:num>
  <w:num w:numId="16">
    <w:abstractNumId w:val="5"/>
  </w:num>
  <w:num w:numId="17">
    <w:abstractNumId w:val="18"/>
  </w:num>
  <w:num w:numId="18">
    <w:abstractNumId w:val="0"/>
  </w:num>
  <w:num w:numId="19">
    <w:abstractNumId w:val="2"/>
  </w:num>
  <w:num w:numId="20">
    <w:abstractNumId w:val="10"/>
  </w:num>
  <w:num w:numId="21">
    <w:abstractNumId w:val="34"/>
  </w:num>
  <w:num w:numId="22">
    <w:abstractNumId w:val="20"/>
  </w:num>
  <w:num w:numId="23">
    <w:abstractNumId w:val="1"/>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3"/>
  </w:num>
  <w:num w:numId="27">
    <w:abstractNumId w:val="30"/>
  </w:num>
  <w:num w:numId="28">
    <w:abstractNumId w:val="25"/>
  </w:num>
  <w:num w:numId="29">
    <w:abstractNumId w:val="4"/>
  </w:num>
  <w:num w:numId="30">
    <w:abstractNumId w:val="24"/>
  </w:num>
  <w:num w:numId="31">
    <w:abstractNumId w:val="19"/>
  </w:num>
  <w:num w:numId="32">
    <w:abstractNumId w:val="9"/>
  </w:num>
  <w:num w:numId="33">
    <w:abstractNumId w:val="6"/>
  </w:num>
  <w:num w:numId="34">
    <w:abstractNumId w:val="8"/>
  </w:num>
  <w:num w:numId="35">
    <w:abstractNumId w:val="23"/>
  </w:num>
  <w:num w:numId="36">
    <w:abstractNumId w:val="23"/>
  </w:num>
  <w:num w:numId="37">
    <w:abstractNumId w:val="29"/>
  </w:num>
  <w:num w:numId="38">
    <w:abstractNumId w:val="12"/>
  </w:num>
  <w:num w:numId="3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25BA"/>
    <w:rsid w:val="000131EA"/>
    <w:rsid w:val="00013795"/>
    <w:rsid w:val="00013CE7"/>
    <w:rsid w:val="00013E6F"/>
    <w:rsid w:val="00013EAA"/>
    <w:rsid w:val="00013F83"/>
    <w:rsid w:val="0001480E"/>
    <w:rsid w:val="000150E7"/>
    <w:rsid w:val="00015BBE"/>
    <w:rsid w:val="00015CE4"/>
    <w:rsid w:val="00015DB1"/>
    <w:rsid w:val="0001683D"/>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4A3"/>
    <w:rsid w:val="00025853"/>
    <w:rsid w:val="00026415"/>
    <w:rsid w:val="00026811"/>
    <w:rsid w:val="00026B2D"/>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C07"/>
    <w:rsid w:val="00034E20"/>
    <w:rsid w:val="00035574"/>
    <w:rsid w:val="00035FDA"/>
    <w:rsid w:val="000361FA"/>
    <w:rsid w:val="00036A11"/>
    <w:rsid w:val="00036BA9"/>
    <w:rsid w:val="00036BC5"/>
    <w:rsid w:val="00036D63"/>
    <w:rsid w:val="00036F38"/>
    <w:rsid w:val="000370B7"/>
    <w:rsid w:val="00037478"/>
    <w:rsid w:val="00037B0C"/>
    <w:rsid w:val="00037CBE"/>
    <w:rsid w:val="00037CC5"/>
    <w:rsid w:val="0004018B"/>
    <w:rsid w:val="00040D18"/>
    <w:rsid w:val="0004128F"/>
    <w:rsid w:val="000414D6"/>
    <w:rsid w:val="00041537"/>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885"/>
    <w:rsid w:val="00054C50"/>
    <w:rsid w:val="00055055"/>
    <w:rsid w:val="0005544C"/>
    <w:rsid w:val="00055AC9"/>
    <w:rsid w:val="00055C8A"/>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AAC"/>
    <w:rsid w:val="00065C71"/>
    <w:rsid w:val="00065EA7"/>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1F37"/>
    <w:rsid w:val="000725C8"/>
    <w:rsid w:val="000725F6"/>
    <w:rsid w:val="000728FE"/>
    <w:rsid w:val="000739F6"/>
    <w:rsid w:val="00074024"/>
    <w:rsid w:val="00075BB7"/>
    <w:rsid w:val="0007640F"/>
    <w:rsid w:val="0007690F"/>
    <w:rsid w:val="00077CED"/>
    <w:rsid w:val="00077F75"/>
    <w:rsid w:val="000803A0"/>
    <w:rsid w:val="0008051A"/>
    <w:rsid w:val="00080BF7"/>
    <w:rsid w:val="00081405"/>
    <w:rsid w:val="00082550"/>
    <w:rsid w:val="0008259F"/>
    <w:rsid w:val="000830CB"/>
    <w:rsid w:val="0008330E"/>
    <w:rsid w:val="00083B28"/>
    <w:rsid w:val="00083C62"/>
    <w:rsid w:val="000849B1"/>
    <w:rsid w:val="00084DC9"/>
    <w:rsid w:val="000855D8"/>
    <w:rsid w:val="00085A5C"/>
    <w:rsid w:val="00086493"/>
    <w:rsid w:val="000865D7"/>
    <w:rsid w:val="00086879"/>
    <w:rsid w:val="000876C7"/>
    <w:rsid w:val="00087E13"/>
    <w:rsid w:val="00087E8C"/>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B038F"/>
    <w:rsid w:val="000B0BE4"/>
    <w:rsid w:val="000B0EBC"/>
    <w:rsid w:val="000B1005"/>
    <w:rsid w:val="000B15EE"/>
    <w:rsid w:val="000B1B2B"/>
    <w:rsid w:val="000B1BD7"/>
    <w:rsid w:val="000B1DD5"/>
    <w:rsid w:val="000B22AA"/>
    <w:rsid w:val="000B2408"/>
    <w:rsid w:val="000B2427"/>
    <w:rsid w:val="000B3279"/>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D0B"/>
    <w:rsid w:val="000C296B"/>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78C"/>
    <w:rsid w:val="000D3BAD"/>
    <w:rsid w:val="000D3D6D"/>
    <w:rsid w:val="000D4BB2"/>
    <w:rsid w:val="000D4D2D"/>
    <w:rsid w:val="000D5107"/>
    <w:rsid w:val="000D51E0"/>
    <w:rsid w:val="000D59A5"/>
    <w:rsid w:val="000D5D0E"/>
    <w:rsid w:val="000D61AF"/>
    <w:rsid w:val="000D65DC"/>
    <w:rsid w:val="000D6E27"/>
    <w:rsid w:val="000D773C"/>
    <w:rsid w:val="000D7A9E"/>
    <w:rsid w:val="000D7B5E"/>
    <w:rsid w:val="000E00E0"/>
    <w:rsid w:val="000E022E"/>
    <w:rsid w:val="000E06B2"/>
    <w:rsid w:val="000E0F9C"/>
    <w:rsid w:val="000E145A"/>
    <w:rsid w:val="000E18D6"/>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56A"/>
    <w:rsid w:val="000F05AA"/>
    <w:rsid w:val="000F0B72"/>
    <w:rsid w:val="000F0DA5"/>
    <w:rsid w:val="000F12BC"/>
    <w:rsid w:val="000F23F7"/>
    <w:rsid w:val="000F255F"/>
    <w:rsid w:val="000F2810"/>
    <w:rsid w:val="000F29F2"/>
    <w:rsid w:val="000F2A23"/>
    <w:rsid w:val="000F2CC9"/>
    <w:rsid w:val="000F36BC"/>
    <w:rsid w:val="000F3D68"/>
    <w:rsid w:val="000F4A1F"/>
    <w:rsid w:val="000F4B39"/>
    <w:rsid w:val="000F4F76"/>
    <w:rsid w:val="000F592A"/>
    <w:rsid w:val="000F5F3D"/>
    <w:rsid w:val="000F5FB5"/>
    <w:rsid w:val="000F6962"/>
    <w:rsid w:val="000F72C1"/>
    <w:rsid w:val="000F7524"/>
    <w:rsid w:val="000F766C"/>
    <w:rsid w:val="000F7713"/>
    <w:rsid w:val="0010053A"/>
    <w:rsid w:val="00100C81"/>
    <w:rsid w:val="00100CDE"/>
    <w:rsid w:val="00101672"/>
    <w:rsid w:val="0010193B"/>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B59"/>
    <w:rsid w:val="00107D5D"/>
    <w:rsid w:val="00107F2F"/>
    <w:rsid w:val="0011037F"/>
    <w:rsid w:val="00110451"/>
    <w:rsid w:val="001106DE"/>
    <w:rsid w:val="00110753"/>
    <w:rsid w:val="00110B05"/>
    <w:rsid w:val="00110D5F"/>
    <w:rsid w:val="00111ECE"/>
    <w:rsid w:val="00112442"/>
    <w:rsid w:val="00113736"/>
    <w:rsid w:val="00113D82"/>
    <w:rsid w:val="00113FC0"/>
    <w:rsid w:val="001149BA"/>
    <w:rsid w:val="00114B5E"/>
    <w:rsid w:val="0011542C"/>
    <w:rsid w:val="00115963"/>
    <w:rsid w:val="00115A97"/>
    <w:rsid w:val="0011602B"/>
    <w:rsid w:val="0011661E"/>
    <w:rsid w:val="001168DF"/>
    <w:rsid w:val="00116C10"/>
    <w:rsid w:val="00116DEE"/>
    <w:rsid w:val="00117194"/>
    <w:rsid w:val="00117641"/>
    <w:rsid w:val="001177FA"/>
    <w:rsid w:val="001179FF"/>
    <w:rsid w:val="00117F83"/>
    <w:rsid w:val="00120153"/>
    <w:rsid w:val="0012040F"/>
    <w:rsid w:val="00120603"/>
    <w:rsid w:val="00120CF7"/>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981"/>
    <w:rsid w:val="001269B2"/>
    <w:rsid w:val="00127754"/>
    <w:rsid w:val="001277E5"/>
    <w:rsid w:val="001279B3"/>
    <w:rsid w:val="00127AFE"/>
    <w:rsid w:val="00127F0E"/>
    <w:rsid w:val="00127FBC"/>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6C"/>
    <w:rsid w:val="00152393"/>
    <w:rsid w:val="00152BE6"/>
    <w:rsid w:val="00152EDA"/>
    <w:rsid w:val="00153372"/>
    <w:rsid w:val="001535EC"/>
    <w:rsid w:val="00153D5F"/>
    <w:rsid w:val="00153E1B"/>
    <w:rsid w:val="0015416B"/>
    <w:rsid w:val="00154768"/>
    <w:rsid w:val="001549B2"/>
    <w:rsid w:val="00154E23"/>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0EBF"/>
    <w:rsid w:val="00161561"/>
    <w:rsid w:val="001618B6"/>
    <w:rsid w:val="00161C4C"/>
    <w:rsid w:val="00162168"/>
    <w:rsid w:val="00162CB3"/>
    <w:rsid w:val="00162D16"/>
    <w:rsid w:val="00163841"/>
    <w:rsid w:val="00163B3C"/>
    <w:rsid w:val="00164F18"/>
    <w:rsid w:val="001651C5"/>
    <w:rsid w:val="0016550F"/>
    <w:rsid w:val="00166026"/>
    <w:rsid w:val="0016616F"/>
    <w:rsid w:val="00166356"/>
    <w:rsid w:val="001667AA"/>
    <w:rsid w:val="001669A0"/>
    <w:rsid w:val="00166E0D"/>
    <w:rsid w:val="00167CB4"/>
    <w:rsid w:val="00170B3C"/>
    <w:rsid w:val="00170F0F"/>
    <w:rsid w:val="00170FA7"/>
    <w:rsid w:val="00171507"/>
    <w:rsid w:val="001720FD"/>
    <w:rsid w:val="00172E7C"/>
    <w:rsid w:val="001730FB"/>
    <w:rsid w:val="001732BB"/>
    <w:rsid w:val="00173C53"/>
    <w:rsid w:val="00173F1B"/>
    <w:rsid w:val="00174160"/>
    <w:rsid w:val="001743A5"/>
    <w:rsid w:val="00174789"/>
    <w:rsid w:val="00174B3C"/>
    <w:rsid w:val="00174C0B"/>
    <w:rsid w:val="0017517E"/>
    <w:rsid w:val="0017525D"/>
    <w:rsid w:val="0017645C"/>
    <w:rsid w:val="00176909"/>
    <w:rsid w:val="00176926"/>
    <w:rsid w:val="00176C74"/>
    <w:rsid w:val="00177951"/>
    <w:rsid w:val="0017796A"/>
    <w:rsid w:val="00177D5C"/>
    <w:rsid w:val="00177E50"/>
    <w:rsid w:val="00177F56"/>
    <w:rsid w:val="00180010"/>
    <w:rsid w:val="00180053"/>
    <w:rsid w:val="0018034C"/>
    <w:rsid w:val="00180546"/>
    <w:rsid w:val="0018055F"/>
    <w:rsid w:val="0018110B"/>
    <w:rsid w:val="00181E2B"/>
    <w:rsid w:val="001820F6"/>
    <w:rsid w:val="001822B3"/>
    <w:rsid w:val="0018259F"/>
    <w:rsid w:val="001827CC"/>
    <w:rsid w:val="00182A0D"/>
    <w:rsid w:val="00182F10"/>
    <w:rsid w:val="00183562"/>
    <w:rsid w:val="00184315"/>
    <w:rsid w:val="00184741"/>
    <w:rsid w:val="00184C86"/>
    <w:rsid w:val="00184CFE"/>
    <w:rsid w:val="001851A1"/>
    <w:rsid w:val="00185353"/>
    <w:rsid w:val="00185534"/>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6EC"/>
    <w:rsid w:val="00193548"/>
    <w:rsid w:val="00193AA8"/>
    <w:rsid w:val="00194014"/>
    <w:rsid w:val="001950FD"/>
    <w:rsid w:val="00195181"/>
    <w:rsid w:val="00195842"/>
    <w:rsid w:val="00195B78"/>
    <w:rsid w:val="00195CDD"/>
    <w:rsid w:val="0019673D"/>
    <w:rsid w:val="0019753D"/>
    <w:rsid w:val="0019773E"/>
    <w:rsid w:val="00197CBA"/>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62B8"/>
    <w:rsid w:val="001B7243"/>
    <w:rsid w:val="001B739E"/>
    <w:rsid w:val="001B7952"/>
    <w:rsid w:val="001B7A83"/>
    <w:rsid w:val="001B7ABA"/>
    <w:rsid w:val="001B7E74"/>
    <w:rsid w:val="001C0F66"/>
    <w:rsid w:val="001C148B"/>
    <w:rsid w:val="001C1999"/>
    <w:rsid w:val="001C2F8F"/>
    <w:rsid w:val="001C3363"/>
    <w:rsid w:val="001C3850"/>
    <w:rsid w:val="001C45EF"/>
    <w:rsid w:val="001C4BBA"/>
    <w:rsid w:val="001C4EE8"/>
    <w:rsid w:val="001C4FC0"/>
    <w:rsid w:val="001C5789"/>
    <w:rsid w:val="001C5A08"/>
    <w:rsid w:val="001C5CA7"/>
    <w:rsid w:val="001C5FA3"/>
    <w:rsid w:val="001C6FF6"/>
    <w:rsid w:val="001D03A0"/>
    <w:rsid w:val="001D0C92"/>
    <w:rsid w:val="001D0EC7"/>
    <w:rsid w:val="001D0F86"/>
    <w:rsid w:val="001D17BF"/>
    <w:rsid w:val="001D1CBC"/>
    <w:rsid w:val="001D1FE4"/>
    <w:rsid w:val="001D2238"/>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42E"/>
    <w:rsid w:val="001D6EF7"/>
    <w:rsid w:val="001D6F7C"/>
    <w:rsid w:val="001D74E0"/>
    <w:rsid w:val="001D791C"/>
    <w:rsid w:val="001D7A39"/>
    <w:rsid w:val="001D7DCB"/>
    <w:rsid w:val="001E03AD"/>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559B"/>
    <w:rsid w:val="001E56B4"/>
    <w:rsid w:val="001E5B53"/>
    <w:rsid w:val="001E5D27"/>
    <w:rsid w:val="001E6154"/>
    <w:rsid w:val="001E63BB"/>
    <w:rsid w:val="001E68E7"/>
    <w:rsid w:val="001E6C25"/>
    <w:rsid w:val="001E6F75"/>
    <w:rsid w:val="001E770D"/>
    <w:rsid w:val="001E7B7F"/>
    <w:rsid w:val="001E7BCF"/>
    <w:rsid w:val="001E7F8E"/>
    <w:rsid w:val="001F0528"/>
    <w:rsid w:val="001F07AB"/>
    <w:rsid w:val="001F087C"/>
    <w:rsid w:val="001F1028"/>
    <w:rsid w:val="001F132E"/>
    <w:rsid w:val="001F1332"/>
    <w:rsid w:val="001F181C"/>
    <w:rsid w:val="001F21B7"/>
    <w:rsid w:val="001F2361"/>
    <w:rsid w:val="001F2420"/>
    <w:rsid w:val="001F24E3"/>
    <w:rsid w:val="001F2683"/>
    <w:rsid w:val="001F2851"/>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0BC3"/>
    <w:rsid w:val="002010AF"/>
    <w:rsid w:val="002010CF"/>
    <w:rsid w:val="002014A2"/>
    <w:rsid w:val="00201671"/>
    <w:rsid w:val="00202A72"/>
    <w:rsid w:val="00202EA5"/>
    <w:rsid w:val="00203114"/>
    <w:rsid w:val="002033AD"/>
    <w:rsid w:val="00203988"/>
    <w:rsid w:val="00203B20"/>
    <w:rsid w:val="00204256"/>
    <w:rsid w:val="002046E4"/>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A85"/>
    <w:rsid w:val="00214B91"/>
    <w:rsid w:val="00214E6A"/>
    <w:rsid w:val="00214EAF"/>
    <w:rsid w:val="0021528C"/>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30070"/>
    <w:rsid w:val="0023094B"/>
    <w:rsid w:val="00230F0D"/>
    <w:rsid w:val="00231A20"/>
    <w:rsid w:val="00231AF0"/>
    <w:rsid w:val="00231CA9"/>
    <w:rsid w:val="0023240C"/>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AD3"/>
    <w:rsid w:val="0024110A"/>
    <w:rsid w:val="00241E1F"/>
    <w:rsid w:val="00242940"/>
    <w:rsid w:val="0024360A"/>
    <w:rsid w:val="002436DF"/>
    <w:rsid w:val="00243AD9"/>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031"/>
    <w:rsid w:val="00253199"/>
    <w:rsid w:val="002534B1"/>
    <w:rsid w:val="002536ED"/>
    <w:rsid w:val="00253B10"/>
    <w:rsid w:val="00253F65"/>
    <w:rsid w:val="002540DF"/>
    <w:rsid w:val="002541CB"/>
    <w:rsid w:val="00255082"/>
    <w:rsid w:val="002550D5"/>
    <w:rsid w:val="0025517A"/>
    <w:rsid w:val="00255346"/>
    <w:rsid w:val="002553FE"/>
    <w:rsid w:val="002557BC"/>
    <w:rsid w:val="002559D0"/>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2E2"/>
    <w:rsid w:val="002647BC"/>
    <w:rsid w:val="00264827"/>
    <w:rsid w:val="00264A7A"/>
    <w:rsid w:val="002650D5"/>
    <w:rsid w:val="0026519E"/>
    <w:rsid w:val="00265927"/>
    <w:rsid w:val="00265C6B"/>
    <w:rsid w:val="00266019"/>
    <w:rsid w:val="00267531"/>
    <w:rsid w:val="002676D3"/>
    <w:rsid w:val="00267727"/>
    <w:rsid w:val="00270208"/>
    <w:rsid w:val="00271379"/>
    <w:rsid w:val="00271426"/>
    <w:rsid w:val="00271702"/>
    <w:rsid w:val="00271739"/>
    <w:rsid w:val="00271A30"/>
    <w:rsid w:val="00271A8D"/>
    <w:rsid w:val="0027277B"/>
    <w:rsid w:val="002728A2"/>
    <w:rsid w:val="00272978"/>
    <w:rsid w:val="00273361"/>
    <w:rsid w:val="00273630"/>
    <w:rsid w:val="00273CEC"/>
    <w:rsid w:val="00273D7F"/>
    <w:rsid w:val="00273EF4"/>
    <w:rsid w:val="002746BF"/>
    <w:rsid w:val="00274C57"/>
    <w:rsid w:val="00274D00"/>
    <w:rsid w:val="0027556B"/>
    <w:rsid w:val="00275A33"/>
    <w:rsid w:val="00276254"/>
    <w:rsid w:val="00276450"/>
    <w:rsid w:val="00276BB6"/>
    <w:rsid w:val="00276E11"/>
    <w:rsid w:val="00276E89"/>
    <w:rsid w:val="0027771D"/>
    <w:rsid w:val="002809CD"/>
    <w:rsid w:val="0028164A"/>
    <w:rsid w:val="00282095"/>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836"/>
    <w:rsid w:val="00290AB9"/>
    <w:rsid w:val="002913DD"/>
    <w:rsid w:val="0029160B"/>
    <w:rsid w:val="00291894"/>
    <w:rsid w:val="002918B7"/>
    <w:rsid w:val="00291A3F"/>
    <w:rsid w:val="00291DB7"/>
    <w:rsid w:val="002921D0"/>
    <w:rsid w:val="002922F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B79"/>
    <w:rsid w:val="002A215D"/>
    <w:rsid w:val="002A25D0"/>
    <w:rsid w:val="002A26CD"/>
    <w:rsid w:val="002A2815"/>
    <w:rsid w:val="002A464B"/>
    <w:rsid w:val="002A4839"/>
    <w:rsid w:val="002A4AB2"/>
    <w:rsid w:val="002A4EEB"/>
    <w:rsid w:val="002A512D"/>
    <w:rsid w:val="002A5188"/>
    <w:rsid w:val="002A5265"/>
    <w:rsid w:val="002A5D13"/>
    <w:rsid w:val="002A5E54"/>
    <w:rsid w:val="002A5F31"/>
    <w:rsid w:val="002A625D"/>
    <w:rsid w:val="002A7058"/>
    <w:rsid w:val="002A723A"/>
    <w:rsid w:val="002A7F5F"/>
    <w:rsid w:val="002B03C6"/>
    <w:rsid w:val="002B0675"/>
    <w:rsid w:val="002B0927"/>
    <w:rsid w:val="002B1348"/>
    <w:rsid w:val="002B19FC"/>
    <w:rsid w:val="002B1ACB"/>
    <w:rsid w:val="002B1D19"/>
    <w:rsid w:val="002B229B"/>
    <w:rsid w:val="002B27D9"/>
    <w:rsid w:val="002B2E22"/>
    <w:rsid w:val="002B321E"/>
    <w:rsid w:val="002B42D5"/>
    <w:rsid w:val="002B5A19"/>
    <w:rsid w:val="002B5D46"/>
    <w:rsid w:val="002B5E92"/>
    <w:rsid w:val="002B5F5B"/>
    <w:rsid w:val="002B5FC1"/>
    <w:rsid w:val="002B65B1"/>
    <w:rsid w:val="002B65BF"/>
    <w:rsid w:val="002B68E2"/>
    <w:rsid w:val="002B6F5B"/>
    <w:rsid w:val="002B7C40"/>
    <w:rsid w:val="002C04A3"/>
    <w:rsid w:val="002C0503"/>
    <w:rsid w:val="002C0628"/>
    <w:rsid w:val="002C0756"/>
    <w:rsid w:val="002C09A4"/>
    <w:rsid w:val="002C1222"/>
    <w:rsid w:val="002C1516"/>
    <w:rsid w:val="002C1B7C"/>
    <w:rsid w:val="002C1CE6"/>
    <w:rsid w:val="002C1F04"/>
    <w:rsid w:val="002C216D"/>
    <w:rsid w:val="002C2652"/>
    <w:rsid w:val="002C27D6"/>
    <w:rsid w:val="002C2A94"/>
    <w:rsid w:val="002C32AD"/>
    <w:rsid w:val="002C3326"/>
    <w:rsid w:val="002C3343"/>
    <w:rsid w:val="002C3530"/>
    <w:rsid w:val="002C3D16"/>
    <w:rsid w:val="002C3F94"/>
    <w:rsid w:val="002C4466"/>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FDB"/>
    <w:rsid w:val="002D33B3"/>
    <w:rsid w:val="002D3555"/>
    <w:rsid w:val="002D3853"/>
    <w:rsid w:val="002D414D"/>
    <w:rsid w:val="002D4A5C"/>
    <w:rsid w:val="002D4A66"/>
    <w:rsid w:val="002D4D21"/>
    <w:rsid w:val="002D4DCA"/>
    <w:rsid w:val="002D5301"/>
    <w:rsid w:val="002D5A4F"/>
    <w:rsid w:val="002D5ACC"/>
    <w:rsid w:val="002D626B"/>
    <w:rsid w:val="002D661E"/>
    <w:rsid w:val="002D6CC0"/>
    <w:rsid w:val="002D6E1D"/>
    <w:rsid w:val="002D74FD"/>
    <w:rsid w:val="002D7827"/>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5C3"/>
    <w:rsid w:val="002E55D3"/>
    <w:rsid w:val="002E5912"/>
    <w:rsid w:val="002E5947"/>
    <w:rsid w:val="002E5EA0"/>
    <w:rsid w:val="002E68ED"/>
    <w:rsid w:val="002E6EE9"/>
    <w:rsid w:val="002E71F3"/>
    <w:rsid w:val="002E762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4691"/>
    <w:rsid w:val="002F5D01"/>
    <w:rsid w:val="002F5F94"/>
    <w:rsid w:val="002F6892"/>
    <w:rsid w:val="002F6BC6"/>
    <w:rsid w:val="002F70A9"/>
    <w:rsid w:val="002F7FB1"/>
    <w:rsid w:val="003001F4"/>
    <w:rsid w:val="003003B0"/>
    <w:rsid w:val="003004B5"/>
    <w:rsid w:val="00300729"/>
    <w:rsid w:val="0030093F"/>
    <w:rsid w:val="003009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16C"/>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FE4"/>
    <w:rsid w:val="003265CB"/>
    <w:rsid w:val="0032688B"/>
    <w:rsid w:val="003269FC"/>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701"/>
    <w:rsid w:val="00334CC9"/>
    <w:rsid w:val="003351C5"/>
    <w:rsid w:val="003352DE"/>
    <w:rsid w:val="00335411"/>
    <w:rsid w:val="003354DB"/>
    <w:rsid w:val="003355AE"/>
    <w:rsid w:val="003360CF"/>
    <w:rsid w:val="00336266"/>
    <w:rsid w:val="00336B9A"/>
    <w:rsid w:val="00336C59"/>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B73"/>
    <w:rsid w:val="003472E6"/>
    <w:rsid w:val="003478CB"/>
    <w:rsid w:val="00347B0D"/>
    <w:rsid w:val="00347F6B"/>
    <w:rsid w:val="00347FC8"/>
    <w:rsid w:val="00350411"/>
    <w:rsid w:val="00350C4D"/>
    <w:rsid w:val="00350CD1"/>
    <w:rsid w:val="00351943"/>
    <w:rsid w:val="00351FCB"/>
    <w:rsid w:val="00352260"/>
    <w:rsid w:val="00352955"/>
    <w:rsid w:val="00353594"/>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204C"/>
    <w:rsid w:val="00362281"/>
    <w:rsid w:val="00362ED2"/>
    <w:rsid w:val="003646F1"/>
    <w:rsid w:val="0036485F"/>
    <w:rsid w:val="003653B4"/>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C84"/>
    <w:rsid w:val="00372E30"/>
    <w:rsid w:val="003735B3"/>
    <w:rsid w:val="00373B03"/>
    <w:rsid w:val="00374322"/>
    <w:rsid w:val="00374655"/>
    <w:rsid w:val="0037492A"/>
    <w:rsid w:val="0037528F"/>
    <w:rsid w:val="00375351"/>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2BF"/>
    <w:rsid w:val="00383A58"/>
    <w:rsid w:val="00383E7D"/>
    <w:rsid w:val="003847FD"/>
    <w:rsid w:val="0038553B"/>
    <w:rsid w:val="0038573F"/>
    <w:rsid w:val="003858EF"/>
    <w:rsid w:val="00385AAD"/>
    <w:rsid w:val="00385B06"/>
    <w:rsid w:val="00385C26"/>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464"/>
    <w:rsid w:val="003A65B8"/>
    <w:rsid w:val="003A669B"/>
    <w:rsid w:val="003A6E12"/>
    <w:rsid w:val="003A76D1"/>
    <w:rsid w:val="003A7930"/>
    <w:rsid w:val="003B16CD"/>
    <w:rsid w:val="003B1A71"/>
    <w:rsid w:val="003B1F5B"/>
    <w:rsid w:val="003B25EB"/>
    <w:rsid w:val="003B2A33"/>
    <w:rsid w:val="003B2D20"/>
    <w:rsid w:val="003B2F57"/>
    <w:rsid w:val="003B359C"/>
    <w:rsid w:val="003B3942"/>
    <w:rsid w:val="003B3B29"/>
    <w:rsid w:val="003B481A"/>
    <w:rsid w:val="003B4D67"/>
    <w:rsid w:val="003B579C"/>
    <w:rsid w:val="003B5BAA"/>
    <w:rsid w:val="003B5C2E"/>
    <w:rsid w:val="003B5C47"/>
    <w:rsid w:val="003B63E2"/>
    <w:rsid w:val="003B6776"/>
    <w:rsid w:val="003B6E44"/>
    <w:rsid w:val="003B6FC4"/>
    <w:rsid w:val="003B7A7C"/>
    <w:rsid w:val="003C00B0"/>
    <w:rsid w:val="003C062C"/>
    <w:rsid w:val="003C09B5"/>
    <w:rsid w:val="003C0D0E"/>
    <w:rsid w:val="003C0E94"/>
    <w:rsid w:val="003C1062"/>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C42"/>
    <w:rsid w:val="003C676E"/>
    <w:rsid w:val="003C68F4"/>
    <w:rsid w:val="003C752A"/>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30C"/>
    <w:rsid w:val="003F33F4"/>
    <w:rsid w:val="003F3D28"/>
    <w:rsid w:val="003F4603"/>
    <w:rsid w:val="003F489A"/>
    <w:rsid w:val="003F4AAB"/>
    <w:rsid w:val="003F4CE9"/>
    <w:rsid w:val="003F50B7"/>
    <w:rsid w:val="003F54FE"/>
    <w:rsid w:val="003F56EC"/>
    <w:rsid w:val="003F60E9"/>
    <w:rsid w:val="003F6F52"/>
    <w:rsid w:val="003F76CB"/>
    <w:rsid w:val="003F78CA"/>
    <w:rsid w:val="003F7C34"/>
    <w:rsid w:val="003F7D1E"/>
    <w:rsid w:val="004002B7"/>
    <w:rsid w:val="00400371"/>
    <w:rsid w:val="0040054E"/>
    <w:rsid w:val="004009BA"/>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FA"/>
    <w:rsid w:val="00404D4E"/>
    <w:rsid w:val="00405269"/>
    <w:rsid w:val="0040549E"/>
    <w:rsid w:val="004055F5"/>
    <w:rsid w:val="00405840"/>
    <w:rsid w:val="00406474"/>
    <w:rsid w:val="004069C7"/>
    <w:rsid w:val="00407EED"/>
    <w:rsid w:val="00407F2A"/>
    <w:rsid w:val="00410657"/>
    <w:rsid w:val="00410EED"/>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CAA"/>
    <w:rsid w:val="00424351"/>
    <w:rsid w:val="0042451F"/>
    <w:rsid w:val="004245E8"/>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3ED7"/>
    <w:rsid w:val="00454111"/>
    <w:rsid w:val="0045583C"/>
    <w:rsid w:val="004558BC"/>
    <w:rsid w:val="004559D3"/>
    <w:rsid w:val="00455AFD"/>
    <w:rsid w:val="00456630"/>
    <w:rsid w:val="00456755"/>
    <w:rsid w:val="00456891"/>
    <w:rsid w:val="00456CA5"/>
    <w:rsid w:val="00456FFF"/>
    <w:rsid w:val="00457061"/>
    <w:rsid w:val="0045740A"/>
    <w:rsid w:val="00457B14"/>
    <w:rsid w:val="00457CF3"/>
    <w:rsid w:val="004605D1"/>
    <w:rsid w:val="004605FA"/>
    <w:rsid w:val="0046068A"/>
    <w:rsid w:val="00460C3F"/>
    <w:rsid w:val="00461569"/>
    <w:rsid w:val="0046173B"/>
    <w:rsid w:val="004618FE"/>
    <w:rsid w:val="0046210B"/>
    <w:rsid w:val="00462186"/>
    <w:rsid w:val="0046290B"/>
    <w:rsid w:val="00462A8F"/>
    <w:rsid w:val="00463391"/>
    <w:rsid w:val="004639A9"/>
    <w:rsid w:val="00463D73"/>
    <w:rsid w:val="004640AF"/>
    <w:rsid w:val="004646A0"/>
    <w:rsid w:val="00464A98"/>
    <w:rsid w:val="00464B50"/>
    <w:rsid w:val="00464EDB"/>
    <w:rsid w:val="004654A3"/>
    <w:rsid w:val="00465AE8"/>
    <w:rsid w:val="00465C03"/>
    <w:rsid w:val="0046604F"/>
    <w:rsid w:val="004664DB"/>
    <w:rsid w:val="004669D1"/>
    <w:rsid w:val="00466A81"/>
    <w:rsid w:val="00466BA1"/>
    <w:rsid w:val="00466D97"/>
    <w:rsid w:val="00467CA4"/>
    <w:rsid w:val="00470239"/>
    <w:rsid w:val="004708FE"/>
    <w:rsid w:val="00470BFF"/>
    <w:rsid w:val="00471926"/>
    <w:rsid w:val="00471CC5"/>
    <w:rsid w:val="0047402A"/>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019"/>
    <w:rsid w:val="004908B6"/>
    <w:rsid w:val="00490B6B"/>
    <w:rsid w:val="00491456"/>
    <w:rsid w:val="0049183B"/>
    <w:rsid w:val="00491840"/>
    <w:rsid w:val="00491889"/>
    <w:rsid w:val="00491C0C"/>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D4"/>
    <w:rsid w:val="004A0750"/>
    <w:rsid w:val="004A0860"/>
    <w:rsid w:val="004A1190"/>
    <w:rsid w:val="004A1697"/>
    <w:rsid w:val="004A19B6"/>
    <w:rsid w:val="004A1A12"/>
    <w:rsid w:val="004A1B12"/>
    <w:rsid w:val="004A1BA0"/>
    <w:rsid w:val="004A20E7"/>
    <w:rsid w:val="004A27B7"/>
    <w:rsid w:val="004A31FA"/>
    <w:rsid w:val="004A3988"/>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B6B"/>
    <w:rsid w:val="004B2DE4"/>
    <w:rsid w:val="004B2F20"/>
    <w:rsid w:val="004B3B4B"/>
    <w:rsid w:val="004B3BDE"/>
    <w:rsid w:val="004B3D02"/>
    <w:rsid w:val="004B45AF"/>
    <w:rsid w:val="004B47A0"/>
    <w:rsid w:val="004B4EA3"/>
    <w:rsid w:val="004B5AEE"/>
    <w:rsid w:val="004B6974"/>
    <w:rsid w:val="004B697E"/>
    <w:rsid w:val="004B6CF3"/>
    <w:rsid w:val="004B6F2F"/>
    <w:rsid w:val="004B6F73"/>
    <w:rsid w:val="004B707E"/>
    <w:rsid w:val="004B71DB"/>
    <w:rsid w:val="004B76CA"/>
    <w:rsid w:val="004B7E5C"/>
    <w:rsid w:val="004B7FE3"/>
    <w:rsid w:val="004C0BAD"/>
    <w:rsid w:val="004C0D98"/>
    <w:rsid w:val="004C11FA"/>
    <w:rsid w:val="004C1674"/>
    <w:rsid w:val="004C1EF2"/>
    <w:rsid w:val="004C200F"/>
    <w:rsid w:val="004C202E"/>
    <w:rsid w:val="004C2031"/>
    <w:rsid w:val="004C29EE"/>
    <w:rsid w:val="004C347B"/>
    <w:rsid w:val="004C357B"/>
    <w:rsid w:val="004C3A0B"/>
    <w:rsid w:val="004C3BC4"/>
    <w:rsid w:val="004C4C05"/>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71A7"/>
    <w:rsid w:val="004D7619"/>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30ED"/>
    <w:rsid w:val="004E3934"/>
    <w:rsid w:val="004E3FEF"/>
    <w:rsid w:val="004E45A3"/>
    <w:rsid w:val="004E5042"/>
    <w:rsid w:val="004E51A5"/>
    <w:rsid w:val="004E5466"/>
    <w:rsid w:val="004E6308"/>
    <w:rsid w:val="004E65B4"/>
    <w:rsid w:val="004E6978"/>
    <w:rsid w:val="004E6D51"/>
    <w:rsid w:val="004E7427"/>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4F7DA3"/>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299"/>
    <w:rsid w:val="0050682D"/>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D39"/>
    <w:rsid w:val="00513B4C"/>
    <w:rsid w:val="00513CB1"/>
    <w:rsid w:val="00513F2B"/>
    <w:rsid w:val="005141E7"/>
    <w:rsid w:val="005143B5"/>
    <w:rsid w:val="005143B7"/>
    <w:rsid w:val="00514877"/>
    <w:rsid w:val="0051497E"/>
    <w:rsid w:val="00515024"/>
    <w:rsid w:val="00515157"/>
    <w:rsid w:val="00515236"/>
    <w:rsid w:val="00515291"/>
    <w:rsid w:val="005156C2"/>
    <w:rsid w:val="005160F2"/>
    <w:rsid w:val="00516860"/>
    <w:rsid w:val="005168E2"/>
    <w:rsid w:val="00516CE9"/>
    <w:rsid w:val="00516DBF"/>
    <w:rsid w:val="0051732E"/>
    <w:rsid w:val="005179EA"/>
    <w:rsid w:val="00520313"/>
    <w:rsid w:val="0052031C"/>
    <w:rsid w:val="00520550"/>
    <w:rsid w:val="00521011"/>
    <w:rsid w:val="00521096"/>
    <w:rsid w:val="00521567"/>
    <w:rsid w:val="0052198C"/>
    <w:rsid w:val="00521DCD"/>
    <w:rsid w:val="00521E4F"/>
    <w:rsid w:val="00521E7B"/>
    <w:rsid w:val="005221A6"/>
    <w:rsid w:val="00522663"/>
    <w:rsid w:val="00522671"/>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0A8E"/>
    <w:rsid w:val="0054133F"/>
    <w:rsid w:val="00541624"/>
    <w:rsid w:val="00541B22"/>
    <w:rsid w:val="00541EE9"/>
    <w:rsid w:val="00542024"/>
    <w:rsid w:val="00542A21"/>
    <w:rsid w:val="00542BC0"/>
    <w:rsid w:val="005431AB"/>
    <w:rsid w:val="005437E4"/>
    <w:rsid w:val="00543A7A"/>
    <w:rsid w:val="00543B64"/>
    <w:rsid w:val="00543BB0"/>
    <w:rsid w:val="00543CEF"/>
    <w:rsid w:val="00543D3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009"/>
    <w:rsid w:val="00555EBC"/>
    <w:rsid w:val="00556A54"/>
    <w:rsid w:val="00556A6F"/>
    <w:rsid w:val="00556F60"/>
    <w:rsid w:val="00557750"/>
    <w:rsid w:val="00560233"/>
    <w:rsid w:val="005605DB"/>
    <w:rsid w:val="0056094F"/>
    <w:rsid w:val="00561704"/>
    <w:rsid w:val="005618BB"/>
    <w:rsid w:val="00561F01"/>
    <w:rsid w:val="00562864"/>
    <w:rsid w:val="00562AC0"/>
    <w:rsid w:val="0056374C"/>
    <w:rsid w:val="005640B3"/>
    <w:rsid w:val="0056437B"/>
    <w:rsid w:val="005644FA"/>
    <w:rsid w:val="0056453F"/>
    <w:rsid w:val="00564C62"/>
    <w:rsid w:val="00565D97"/>
    <w:rsid w:val="0056611B"/>
    <w:rsid w:val="005668B2"/>
    <w:rsid w:val="0056698A"/>
    <w:rsid w:val="00567575"/>
    <w:rsid w:val="005677FD"/>
    <w:rsid w:val="00567D33"/>
    <w:rsid w:val="00567FFD"/>
    <w:rsid w:val="00570C2B"/>
    <w:rsid w:val="005716D6"/>
    <w:rsid w:val="00571BED"/>
    <w:rsid w:val="005720D4"/>
    <w:rsid w:val="00572AAD"/>
    <w:rsid w:val="00573284"/>
    <w:rsid w:val="00573286"/>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32F9"/>
    <w:rsid w:val="00583851"/>
    <w:rsid w:val="0058399A"/>
    <w:rsid w:val="00583B93"/>
    <w:rsid w:val="00584886"/>
    <w:rsid w:val="00585232"/>
    <w:rsid w:val="00585435"/>
    <w:rsid w:val="00586365"/>
    <w:rsid w:val="0058709F"/>
    <w:rsid w:val="0058730F"/>
    <w:rsid w:val="00587511"/>
    <w:rsid w:val="00587914"/>
    <w:rsid w:val="00587CED"/>
    <w:rsid w:val="00590185"/>
    <w:rsid w:val="00590886"/>
    <w:rsid w:val="00590F8A"/>
    <w:rsid w:val="00591F01"/>
    <w:rsid w:val="0059241B"/>
    <w:rsid w:val="0059248B"/>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B10"/>
    <w:rsid w:val="005A4B19"/>
    <w:rsid w:val="005A4D68"/>
    <w:rsid w:val="005A5298"/>
    <w:rsid w:val="005A5447"/>
    <w:rsid w:val="005A5538"/>
    <w:rsid w:val="005A55B0"/>
    <w:rsid w:val="005A66D2"/>
    <w:rsid w:val="005B00F3"/>
    <w:rsid w:val="005B0195"/>
    <w:rsid w:val="005B0309"/>
    <w:rsid w:val="005B0661"/>
    <w:rsid w:val="005B0784"/>
    <w:rsid w:val="005B11FB"/>
    <w:rsid w:val="005B1445"/>
    <w:rsid w:val="005B15A7"/>
    <w:rsid w:val="005B185F"/>
    <w:rsid w:val="005B1BE5"/>
    <w:rsid w:val="005B1DDA"/>
    <w:rsid w:val="005B21A2"/>
    <w:rsid w:val="005B27F8"/>
    <w:rsid w:val="005B2B21"/>
    <w:rsid w:val="005B3416"/>
    <w:rsid w:val="005B3426"/>
    <w:rsid w:val="005B419F"/>
    <w:rsid w:val="005B433D"/>
    <w:rsid w:val="005B43F8"/>
    <w:rsid w:val="005B4970"/>
    <w:rsid w:val="005B52B7"/>
    <w:rsid w:val="005B600E"/>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4C1A"/>
    <w:rsid w:val="005D5C19"/>
    <w:rsid w:val="005D5D5C"/>
    <w:rsid w:val="005D64AF"/>
    <w:rsid w:val="005D6514"/>
    <w:rsid w:val="005D6659"/>
    <w:rsid w:val="005D67C9"/>
    <w:rsid w:val="005D73B3"/>
    <w:rsid w:val="005D73DC"/>
    <w:rsid w:val="005D74EF"/>
    <w:rsid w:val="005D7C53"/>
    <w:rsid w:val="005E00C1"/>
    <w:rsid w:val="005E0761"/>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3499"/>
    <w:rsid w:val="005E3731"/>
    <w:rsid w:val="005E379D"/>
    <w:rsid w:val="005E4396"/>
    <w:rsid w:val="005E4521"/>
    <w:rsid w:val="005E4638"/>
    <w:rsid w:val="005E4892"/>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38C"/>
    <w:rsid w:val="006048FB"/>
    <w:rsid w:val="00604DE1"/>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6BE"/>
    <w:rsid w:val="0061199B"/>
    <w:rsid w:val="00611C24"/>
    <w:rsid w:val="00612296"/>
    <w:rsid w:val="006122FF"/>
    <w:rsid w:val="006123AA"/>
    <w:rsid w:val="00613441"/>
    <w:rsid w:val="006134E3"/>
    <w:rsid w:val="00613714"/>
    <w:rsid w:val="006137F6"/>
    <w:rsid w:val="00613C1B"/>
    <w:rsid w:val="006140BF"/>
    <w:rsid w:val="006146C4"/>
    <w:rsid w:val="00614718"/>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661"/>
    <w:rsid w:val="00620961"/>
    <w:rsid w:val="00620A49"/>
    <w:rsid w:val="00621BA1"/>
    <w:rsid w:val="006220E7"/>
    <w:rsid w:val="006221B2"/>
    <w:rsid w:val="00622225"/>
    <w:rsid w:val="006224DE"/>
    <w:rsid w:val="006226E4"/>
    <w:rsid w:val="00622B2F"/>
    <w:rsid w:val="00622BE2"/>
    <w:rsid w:val="00624F3E"/>
    <w:rsid w:val="0062513F"/>
    <w:rsid w:val="006253FE"/>
    <w:rsid w:val="00625A2D"/>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3CD2"/>
    <w:rsid w:val="006348C9"/>
    <w:rsid w:val="00634FF7"/>
    <w:rsid w:val="00635C58"/>
    <w:rsid w:val="006366BA"/>
    <w:rsid w:val="00636825"/>
    <w:rsid w:val="00637797"/>
    <w:rsid w:val="00640CD6"/>
    <w:rsid w:val="006413BC"/>
    <w:rsid w:val="00641C2E"/>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7D7"/>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DCD"/>
    <w:rsid w:val="00673E0F"/>
    <w:rsid w:val="00674425"/>
    <w:rsid w:val="00674A8A"/>
    <w:rsid w:val="00674B6A"/>
    <w:rsid w:val="00674E42"/>
    <w:rsid w:val="006754BD"/>
    <w:rsid w:val="00675718"/>
    <w:rsid w:val="006758DE"/>
    <w:rsid w:val="006759A0"/>
    <w:rsid w:val="00675C98"/>
    <w:rsid w:val="00675D96"/>
    <w:rsid w:val="00676402"/>
    <w:rsid w:val="0067768E"/>
    <w:rsid w:val="00680511"/>
    <w:rsid w:val="00680654"/>
    <w:rsid w:val="006808D4"/>
    <w:rsid w:val="00680A4F"/>
    <w:rsid w:val="00680CB2"/>
    <w:rsid w:val="00680FE5"/>
    <w:rsid w:val="00680FFB"/>
    <w:rsid w:val="00681051"/>
    <w:rsid w:val="00682179"/>
    <w:rsid w:val="006828D2"/>
    <w:rsid w:val="00682E89"/>
    <w:rsid w:val="00683339"/>
    <w:rsid w:val="0068465D"/>
    <w:rsid w:val="00684CFC"/>
    <w:rsid w:val="00685026"/>
    <w:rsid w:val="006855D0"/>
    <w:rsid w:val="00685B8E"/>
    <w:rsid w:val="00686005"/>
    <w:rsid w:val="006863FE"/>
    <w:rsid w:val="006868D4"/>
    <w:rsid w:val="00686D6D"/>
    <w:rsid w:val="006870C5"/>
    <w:rsid w:val="00687159"/>
    <w:rsid w:val="00687522"/>
    <w:rsid w:val="00687658"/>
    <w:rsid w:val="006877B2"/>
    <w:rsid w:val="00687F39"/>
    <w:rsid w:val="0069064F"/>
    <w:rsid w:val="00690759"/>
    <w:rsid w:val="006910E4"/>
    <w:rsid w:val="0069146F"/>
    <w:rsid w:val="006917BF"/>
    <w:rsid w:val="006918DF"/>
    <w:rsid w:val="00691D32"/>
    <w:rsid w:val="00691D96"/>
    <w:rsid w:val="006921B4"/>
    <w:rsid w:val="006926B0"/>
    <w:rsid w:val="0069337F"/>
    <w:rsid w:val="006934D1"/>
    <w:rsid w:val="00693DD0"/>
    <w:rsid w:val="0069466C"/>
    <w:rsid w:val="00694A2B"/>
    <w:rsid w:val="00694C72"/>
    <w:rsid w:val="00694F28"/>
    <w:rsid w:val="006950B1"/>
    <w:rsid w:val="006951CF"/>
    <w:rsid w:val="0069548C"/>
    <w:rsid w:val="00695587"/>
    <w:rsid w:val="006956D3"/>
    <w:rsid w:val="0069587E"/>
    <w:rsid w:val="00695C91"/>
    <w:rsid w:val="00695E67"/>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ABB"/>
    <w:rsid w:val="006A3BE4"/>
    <w:rsid w:val="006A4A8F"/>
    <w:rsid w:val="006A4B1D"/>
    <w:rsid w:val="006A4C31"/>
    <w:rsid w:val="006A4CBA"/>
    <w:rsid w:val="006A5351"/>
    <w:rsid w:val="006A57DA"/>
    <w:rsid w:val="006A58F4"/>
    <w:rsid w:val="006A67CF"/>
    <w:rsid w:val="006A692B"/>
    <w:rsid w:val="006A6975"/>
    <w:rsid w:val="006A69CD"/>
    <w:rsid w:val="006A6D9D"/>
    <w:rsid w:val="006A772B"/>
    <w:rsid w:val="006A7CB3"/>
    <w:rsid w:val="006B0454"/>
    <w:rsid w:val="006B0D05"/>
    <w:rsid w:val="006B0E97"/>
    <w:rsid w:val="006B101E"/>
    <w:rsid w:val="006B113E"/>
    <w:rsid w:val="006B17EF"/>
    <w:rsid w:val="006B2854"/>
    <w:rsid w:val="006B2AFE"/>
    <w:rsid w:val="006B3077"/>
    <w:rsid w:val="006B30E4"/>
    <w:rsid w:val="006B3420"/>
    <w:rsid w:val="006B3451"/>
    <w:rsid w:val="006B35CB"/>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578"/>
    <w:rsid w:val="006D18B5"/>
    <w:rsid w:val="006D2161"/>
    <w:rsid w:val="006D254D"/>
    <w:rsid w:val="006D2864"/>
    <w:rsid w:val="006D3179"/>
    <w:rsid w:val="006D370F"/>
    <w:rsid w:val="006D3D90"/>
    <w:rsid w:val="006D45F7"/>
    <w:rsid w:val="006D4B77"/>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617"/>
    <w:rsid w:val="006E779C"/>
    <w:rsid w:val="006E77B9"/>
    <w:rsid w:val="006E7DDA"/>
    <w:rsid w:val="006F065F"/>
    <w:rsid w:val="006F0829"/>
    <w:rsid w:val="006F0F1C"/>
    <w:rsid w:val="006F1748"/>
    <w:rsid w:val="006F1AC6"/>
    <w:rsid w:val="006F1BA4"/>
    <w:rsid w:val="006F275C"/>
    <w:rsid w:val="006F2E6E"/>
    <w:rsid w:val="006F2ECF"/>
    <w:rsid w:val="006F3B59"/>
    <w:rsid w:val="006F4963"/>
    <w:rsid w:val="006F51AA"/>
    <w:rsid w:val="006F5637"/>
    <w:rsid w:val="006F5731"/>
    <w:rsid w:val="006F60E8"/>
    <w:rsid w:val="006F623F"/>
    <w:rsid w:val="006F65B6"/>
    <w:rsid w:val="006F743B"/>
    <w:rsid w:val="006F764F"/>
    <w:rsid w:val="006F7AD3"/>
    <w:rsid w:val="006F7B02"/>
    <w:rsid w:val="00700222"/>
    <w:rsid w:val="007003F9"/>
    <w:rsid w:val="00700863"/>
    <w:rsid w:val="00700E2D"/>
    <w:rsid w:val="00700F81"/>
    <w:rsid w:val="00701043"/>
    <w:rsid w:val="0070106A"/>
    <w:rsid w:val="00701632"/>
    <w:rsid w:val="00701890"/>
    <w:rsid w:val="00701935"/>
    <w:rsid w:val="00701EB4"/>
    <w:rsid w:val="007024D0"/>
    <w:rsid w:val="00702815"/>
    <w:rsid w:val="00702CCD"/>
    <w:rsid w:val="00702EFC"/>
    <w:rsid w:val="007032D6"/>
    <w:rsid w:val="00703DFE"/>
    <w:rsid w:val="00704A28"/>
    <w:rsid w:val="00705297"/>
    <w:rsid w:val="00706871"/>
    <w:rsid w:val="00706921"/>
    <w:rsid w:val="00707070"/>
    <w:rsid w:val="0070777D"/>
    <w:rsid w:val="00707CBD"/>
    <w:rsid w:val="00707CFC"/>
    <w:rsid w:val="00707E1C"/>
    <w:rsid w:val="00710205"/>
    <w:rsid w:val="00710468"/>
    <w:rsid w:val="00710958"/>
    <w:rsid w:val="00710B5D"/>
    <w:rsid w:val="00710DF7"/>
    <w:rsid w:val="007117DD"/>
    <w:rsid w:val="007117F4"/>
    <w:rsid w:val="0071213A"/>
    <w:rsid w:val="007121CC"/>
    <w:rsid w:val="0071221F"/>
    <w:rsid w:val="0071246C"/>
    <w:rsid w:val="007130F8"/>
    <w:rsid w:val="00713844"/>
    <w:rsid w:val="00713D13"/>
    <w:rsid w:val="007144E3"/>
    <w:rsid w:val="00714FAC"/>
    <w:rsid w:val="00715200"/>
    <w:rsid w:val="00715431"/>
    <w:rsid w:val="00715D4D"/>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59B"/>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0D35"/>
    <w:rsid w:val="00731893"/>
    <w:rsid w:val="00731A0E"/>
    <w:rsid w:val="00732408"/>
    <w:rsid w:val="00732B88"/>
    <w:rsid w:val="00732E64"/>
    <w:rsid w:val="007334AC"/>
    <w:rsid w:val="00733804"/>
    <w:rsid w:val="00733C9C"/>
    <w:rsid w:val="00734DA9"/>
    <w:rsid w:val="00734E75"/>
    <w:rsid w:val="00734F0D"/>
    <w:rsid w:val="007352A4"/>
    <w:rsid w:val="00735802"/>
    <w:rsid w:val="007358F4"/>
    <w:rsid w:val="0073598D"/>
    <w:rsid w:val="00735CB9"/>
    <w:rsid w:val="007366C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33B"/>
    <w:rsid w:val="00771A9C"/>
    <w:rsid w:val="00771B11"/>
    <w:rsid w:val="00771C9A"/>
    <w:rsid w:val="007723F9"/>
    <w:rsid w:val="00772D16"/>
    <w:rsid w:val="00773AB8"/>
    <w:rsid w:val="00773D38"/>
    <w:rsid w:val="00774714"/>
    <w:rsid w:val="00775101"/>
    <w:rsid w:val="0077535D"/>
    <w:rsid w:val="00775639"/>
    <w:rsid w:val="007757E0"/>
    <w:rsid w:val="00775DFA"/>
    <w:rsid w:val="007761E3"/>
    <w:rsid w:val="007766D6"/>
    <w:rsid w:val="007767C2"/>
    <w:rsid w:val="00777731"/>
    <w:rsid w:val="00777EBD"/>
    <w:rsid w:val="00780256"/>
    <w:rsid w:val="007802BA"/>
    <w:rsid w:val="007804A5"/>
    <w:rsid w:val="007809E2"/>
    <w:rsid w:val="00780A60"/>
    <w:rsid w:val="00780D5C"/>
    <w:rsid w:val="007811DF"/>
    <w:rsid w:val="00781FDD"/>
    <w:rsid w:val="00782115"/>
    <w:rsid w:val="00782123"/>
    <w:rsid w:val="007823AA"/>
    <w:rsid w:val="007823CE"/>
    <w:rsid w:val="00782F06"/>
    <w:rsid w:val="00783160"/>
    <w:rsid w:val="00783AAF"/>
    <w:rsid w:val="00783BCE"/>
    <w:rsid w:val="00783D85"/>
    <w:rsid w:val="00783DAC"/>
    <w:rsid w:val="00784194"/>
    <w:rsid w:val="00785B41"/>
    <w:rsid w:val="00785DCA"/>
    <w:rsid w:val="00785E93"/>
    <w:rsid w:val="00785ED3"/>
    <w:rsid w:val="00786455"/>
    <w:rsid w:val="00786B25"/>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F4D"/>
    <w:rsid w:val="007954A8"/>
    <w:rsid w:val="00795C51"/>
    <w:rsid w:val="00796349"/>
    <w:rsid w:val="0079667C"/>
    <w:rsid w:val="00796AE4"/>
    <w:rsid w:val="00797CB1"/>
    <w:rsid w:val="007A02D1"/>
    <w:rsid w:val="007A0613"/>
    <w:rsid w:val="007A0A28"/>
    <w:rsid w:val="007A128D"/>
    <w:rsid w:val="007A196D"/>
    <w:rsid w:val="007A2463"/>
    <w:rsid w:val="007A29A7"/>
    <w:rsid w:val="007A29BA"/>
    <w:rsid w:val="007A2B70"/>
    <w:rsid w:val="007A2E21"/>
    <w:rsid w:val="007A2EE3"/>
    <w:rsid w:val="007A38AF"/>
    <w:rsid w:val="007A3A2C"/>
    <w:rsid w:val="007A3F36"/>
    <w:rsid w:val="007A4605"/>
    <w:rsid w:val="007A4CE5"/>
    <w:rsid w:val="007A515F"/>
    <w:rsid w:val="007A54C4"/>
    <w:rsid w:val="007A5625"/>
    <w:rsid w:val="007A57C4"/>
    <w:rsid w:val="007A5893"/>
    <w:rsid w:val="007A5BBC"/>
    <w:rsid w:val="007A6230"/>
    <w:rsid w:val="007A7806"/>
    <w:rsid w:val="007A7B43"/>
    <w:rsid w:val="007A7D2C"/>
    <w:rsid w:val="007B01D6"/>
    <w:rsid w:val="007B064F"/>
    <w:rsid w:val="007B090A"/>
    <w:rsid w:val="007B0E32"/>
    <w:rsid w:val="007B1757"/>
    <w:rsid w:val="007B1FD8"/>
    <w:rsid w:val="007B2BBB"/>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0E27"/>
    <w:rsid w:val="007C10D0"/>
    <w:rsid w:val="007C11EF"/>
    <w:rsid w:val="007C1342"/>
    <w:rsid w:val="007C15DD"/>
    <w:rsid w:val="007C176E"/>
    <w:rsid w:val="007C1C3F"/>
    <w:rsid w:val="007C2023"/>
    <w:rsid w:val="007C2348"/>
    <w:rsid w:val="007C2649"/>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2E0"/>
    <w:rsid w:val="007D23FE"/>
    <w:rsid w:val="007D26FC"/>
    <w:rsid w:val="007D2F5E"/>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5BF"/>
    <w:rsid w:val="007F4777"/>
    <w:rsid w:val="007F495A"/>
    <w:rsid w:val="007F4C0A"/>
    <w:rsid w:val="007F53AC"/>
    <w:rsid w:val="007F5577"/>
    <w:rsid w:val="007F5C52"/>
    <w:rsid w:val="007F65DB"/>
    <w:rsid w:val="007F65F4"/>
    <w:rsid w:val="007F6A09"/>
    <w:rsid w:val="007F72A2"/>
    <w:rsid w:val="007F75D1"/>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BE2"/>
    <w:rsid w:val="00824D83"/>
    <w:rsid w:val="00825265"/>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6C76"/>
    <w:rsid w:val="00837553"/>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A58"/>
    <w:rsid w:val="00855E88"/>
    <w:rsid w:val="00856494"/>
    <w:rsid w:val="008567BC"/>
    <w:rsid w:val="0085701E"/>
    <w:rsid w:val="008579A0"/>
    <w:rsid w:val="008579AC"/>
    <w:rsid w:val="008601E8"/>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96D"/>
    <w:rsid w:val="00872E47"/>
    <w:rsid w:val="00872FAA"/>
    <w:rsid w:val="00873B45"/>
    <w:rsid w:val="008740F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B8"/>
    <w:rsid w:val="008861C4"/>
    <w:rsid w:val="00886485"/>
    <w:rsid w:val="0088670D"/>
    <w:rsid w:val="00886B17"/>
    <w:rsid w:val="00886FDB"/>
    <w:rsid w:val="00887380"/>
    <w:rsid w:val="008873F4"/>
    <w:rsid w:val="00887918"/>
    <w:rsid w:val="00887C04"/>
    <w:rsid w:val="00887CE0"/>
    <w:rsid w:val="0089089C"/>
    <w:rsid w:val="00891785"/>
    <w:rsid w:val="0089212F"/>
    <w:rsid w:val="00892F00"/>
    <w:rsid w:val="00892F4B"/>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A0E7F"/>
    <w:rsid w:val="008A0F79"/>
    <w:rsid w:val="008A10CB"/>
    <w:rsid w:val="008A158E"/>
    <w:rsid w:val="008A1892"/>
    <w:rsid w:val="008A1ABD"/>
    <w:rsid w:val="008A1EAD"/>
    <w:rsid w:val="008A20F2"/>
    <w:rsid w:val="008A23B6"/>
    <w:rsid w:val="008A24C3"/>
    <w:rsid w:val="008A25A3"/>
    <w:rsid w:val="008A292A"/>
    <w:rsid w:val="008A3F24"/>
    <w:rsid w:val="008A4423"/>
    <w:rsid w:val="008A5C48"/>
    <w:rsid w:val="008A5DCE"/>
    <w:rsid w:val="008A5DFD"/>
    <w:rsid w:val="008A61C4"/>
    <w:rsid w:val="008A64A7"/>
    <w:rsid w:val="008A6DF1"/>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D04"/>
    <w:rsid w:val="008B2DD2"/>
    <w:rsid w:val="008B2EEC"/>
    <w:rsid w:val="008B33F4"/>
    <w:rsid w:val="008B3901"/>
    <w:rsid w:val="008B39A1"/>
    <w:rsid w:val="008B3DBF"/>
    <w:rsid w:val="008B3E91"/>
    <w:rsid w:val="008B3FB9"/>
    <w:rsid w:val="008B4253"/>
    <w:rsid w:val="008B4567"/>
    <w:rsid w:val="008B4736"/>
    <w:rsid w:val="008B4B23"/>
    <w:rsid w:val="008B4D80"/>
    <w:rsid w:val="008B4F59"/>
    <w:rsid w:val="008B52F2"/>
    <w:rsid w:val="008B5997"/>
    <w:rsid w:val="008B5999"/>
    <w:rsid w:val="008B599F"/>
    <w:rsid w:val="008B5B38"/>
    <w:rsid w:val="008B5F4E"/>
    <w:rsid w:val="008B6053"/>
    <w:rsid w:val="008B6464"/>
    <w:rsid w:val="008B64D5"/>
    <w:rsid w:val="008B6B9D"/>
    <w:rsid w:val="008B7C7B"/>
    <w:rsid w:val="008B7ECA"/>
    <w:rsid w:val="008C023C"/>
    <w:rsid w:val="008C02BB"/>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CB4"/>
    <w:rsid w:val="008C649F"/>
    <w:rsid w:val="008C64C6"/>
    <w:rsid w:val="008C6BA3"/>
    <w:rsid w:val="008C6D00"/>
    <w:rsid w:val="008C72F4"/>
    <w:rsid w:val="008C77BD"/>
    <w:rsid w:val="008C7CFB"/>
    <w:rsid w:val="008D09AD"/>
    <w:rsid w:val="008D1538"/>
    <w:rsid w:val="008D1AC9"/>
    <w:rsid w:val="008D25D6"/>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604C"/>
    <w:rsid w:val="008D6291"/>
    <w:rsid w:val="008D66D2"/>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28B"/>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6F7"/>
    <w:rsid w:val="00910A04"/>
    <w:rsid w:val="00910AB7"/>
    <w:rsid w:val="00910EBE"/>
    <w:rsid w:val="00911BE1"/>
    <w:rsid w:val="0091206D"/>
    <w:rsid w:val="00913135"/>
    <w:rsid w:val="009142CC"/>
    <w:rsid w:val="00915697"/>
    <w:rsid w:val="009157DF"/>
    <w:rsid w:val="009158B7"/>
    <w:rsid w:val="00915B39"/>
    <w:rsid w:val="00915CC9"/>
    <w:rsid w:val="0091603D"/>
    <w:rsid w:val="009160C4"/>
    <w:rsid w:val="009162B2"/>
    <w:rsid w:val="00916736"/>
    <w:rsid w:val="009167CB"/>
    <w:rsid w:val="009172A6"/>
    <w:rsid w:val="009172FF"/>
    <w:rsid w:val="0091773F"/>
    <w:rsid w:val="009177C2"/>
    <w:rsid w:val="0092016A"/>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170"/>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564"/>
    <w:rsid w:val="00947B90"/>
    <w:rsid w:val="00947C6C"/>
    <w:rsid w:val="009501BE"/>
    <w:rsid w:val="00950AB0"/>
    <w:rsid w:val="00950AB7"/>
    <w:rsid w:val="009517D0"/>
    <w:rsid w:val="009517FE"/>
    <w:rsid w:val="00952253"/>
    <w:rsid w:val="009529CD"/>
    <w:rsid w:val="00953BB7"/>
    <w:rsid w:val="00953F31"/>
    <w:rsid w:val="00954122"/>
    <w:rsid w:val="009542D7"/>
    <w:rsid w:val="00954759"/>
    <w:rsid w:val="00955186"/>
    <w:rsid w:val="009551A8"/>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235"/>
    <w:rsid w:val="00961539"/>
    <w:rsid w:val="00961A9B"/>
    <w:rsid w:val="00961AC5"/>
    <w:rsid w:val="009623C8"/>
    <w:rsid w:val="0096295F"/>
    <w:rsid w:val="00963126"/>
    <w:rsid w:val="00964710"/>
    <w:rsid w:val="009648E6"/>
    <w:rsid w:val="00964E71"/>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7E9"/>
    <w:rsid w:val="00972CCB"/>
    <w:rsid w:val="00972CE6"/>
    <w:rsid w:val="009746E7"/>
    <w:rsid w:val="00974BBA"/>
    <w:rsid w:val="00974E50"/>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10B0"/>
    <w:rsid w:val="00991231"/>
    <w:rsid w:val="00991A3C"/>
    <w:rsid w:val="00992448"/>
    <w:rsid w:val="009927F4"/>
    <w:rsid w:val="009928C2"/>
    <w:rsid w:val="00992AE7"/>
    <w:rsid w:val="00992F0E"/>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D68"/>
    <w:rsid w:val="009B2F6E"/>
    <w:rsid w:val="009B3029"/>
    <w:rsid w:val="009B3EEA"/>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942"/>
    <w:rsid w:val="009C1BB8"/>
    <w:rsid w:val="009C252B"/>
    <w:rsid w:val="009C291B"/>
    <w:rsid w:val="009C3A30"/>
    <w:rsid w:val="009C3C96"/>
    <w:rsid w:val="009C412A"/>
    <w:rsid w:val="009C4C83"/>
    <w:rsid w:val="009C55BA"/>
    <w:rsid w:val="009C5BAC"/>
    <w:rsid w:val="009C5BEC"/>
    <w:rsid w:val="009C61A5"/>
    <w:rsid w:val="009C656D"/>
    <w:rsid w:val="009C67BE"/>
    <w:rsid w:val="009C7003"/>
    <w:rsid w:val="009C7506"/>
    <w:rsid w:val="009C75E0"/>
    <w:rsid w:val="009C78CA"/>
    <w:rsid w:val="009C7A31"/>
    <w:rsid w:val="009C7C42"/>
    <w:rsid w:val="009C7D94"/>
    <w:rsid w:val="009D0794"/>
    <w:rsid w:val="009D0CE6"/>
    <w:rsid w:val="009D173D"/>
    <w:rsid w:val="009D1C2D"/>
    <w:rsid w:val="009D1F46"/>
    <w:rsid w:val="009D2843"/>
    <w:rsid w:val="009D3719"/>
    <w:rsid w:val="009D4132"/>
    <w:rsid w:val="009D42E6"/>
    <w:rsid w:val="009D42ED"/>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ED0"/>
    <w:rsid w:val="009E4341"/>
    <w:rsid w:val="009E4392"/>
    <w:rsid w:val="009E5113"/>
    <w:rsid w:val="009E55D1"/>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B5"/>
    <w:rsid w:val="00A05408"/>
    <w:rsid w:val="00A05576"/>
    <w:rsid w:val="00A0582F"/>
    <w:rsid w:val="00A05E90"/>
    <w:rsid w:val="00A05EAB"/>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7C"/>
    <w:rsid w:val="00A13190"/>
    <w:rsid w:val="00A13765"/>
    <w:rsid w:val="00A139B6"/>
    <w:rsid w:val="00A13DAA"/>
    <w:rsid w:val="00A14719"/>
    <w:rsid w:val="00A14AC8"/>
    <w:rsid w:val="00A15DE0"/>
    <w:rsid w:val="00A15EE0"/>
    <w:rsid w:val="00A16061"/>
    <w:rsid w:val="00A165FE"/>
    <w:rsid w:val="00A16D74"/>
    <w:rsid w:val="00A16EEE"/>
    <w:rsid w:val="00A1733B"/>
    <w:rsid w:val="00A20BBF"/>
    <w:rsid w:val="00A20FB7"/>
    <w:rsid w:val="00A21212"/>
    <w:rsid w:val="00A21404"/>
    <w:rsid w:val="00A22C84"/>
    <w:rsid w:val="00A2375D"/>
    <w:rsid w:val="00A237EB"/>
    <w:rsid w:val="00A237F3"/>
    <w:rsid w:val="00A239D1"/>
    <w:rsid w:val="00A240E9"/>
    <w:rsid w:val="00A24445"/>
    <w:rsid w:val="00A24B4A"/>
    <w:rsid w:val="00A2523C"/>
    <w:rsid w:val="00A25653"/>
    <w:rsid w:val="00A25981"/>
    <w:rsid w:val="00A270D6"/>
    <w:rsid w:val="00A2746C"/>
    <w:rsid w:val="00A27DE7"/>
    <w:rsid w:val="00A302DC"/>
    <w:rsid w:val="00A3032D"/>
    <w:rsid w:val="00A312B3"/>
    <w:rsid w:val="00A3198A"/>
    <w:rsid w:val="00A31D7C"/>
    <w:rsid w:val="00A323DC"/>
    <w:rsid w:val="00A32910"/>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918"/>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2ED"/>
    <w:rsid w:val="00A6430C"/>
    <w:rsid w:val="00A64537"/>
    <w:rsid w:val="00A64A43"/>
    <w:rsid w:val="00A64B50"/>
    <w:rsid w:val="00A64E5B"/>
    <w:rsid w:val="00A64F65"/>
    <w:rsid w:val="00A64FC4"/>
    <w:rsid w:val="00A65A84"/>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F19"/>
    <w:rsid w:val="00A73486"/>
    <w:rsid w:val="00A73D68"/>
    <w:rsid w:val="00A74491"/>
    <w:rsid w:val="00A74FBA"/>
    <w:rsid w:val="00A75456"/>
    <w:rsid w:val="00A762AB"/>
    <w:rsid w:val="00A76C6D"/>
    <w:rsid w:val="00A76E23"/>
    <w:rsid w:val="00A775CB"/>
    <w:rsid w:val="00A802C9"/>
    <w:rsid w:val="00A8086E"/>
    <w:rsid w:val="00A80914"/>
    <w:rsid w:val="00A80B98"/>
    <w:rsid w:val="00A810F1"/>
    <w:rsid w:val="00A814C0"/>
    <w:rsid w:val="00A815AC"/>
    <w:rsid w:val="00A81773"/>
    <w:rsid w:val="00A81C3B"/>
    <w:rsid w:val="00A82395"/>
    <w:rsid w:val="00A826AA"/>
    <w:rsid w:val="00A82816"/>
    <w:rsid w:val="00A82960"/>
    <w:rsid w:val="00A82DDA"/>
    <w:rsid w:val="00A8341D"/>
    <w:rsid w:val="00A83CCC"/>
    <w:rsid w:val="00A83D34"/>
    <w:rsid w:val="00A83F01"/>
    <w:rsid w:val="00A83F0F"/>
    <w:rsid w:val="00A84473"/>
    <w:rsid w:val="00A851F0"/>
    <w:rsid w:val="00A852E1"/>
    <w:rsid w:val="00A8572F"/>
    <w:rsid w:val="00A85A81"/>
    <w:rsid w:val="00A86B3A"/>
    <w:rsid w:val="00A86FBB"/>
    <w:rsid w:val="00A87787"/>
    <w:rsid w:val="00A87834"/>
    <w:rsid w:val="00A8799E"/>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3241"/>
    <w:rsid w:val="00A9373B"/>
    <w:rsid w:val="00A93A7A"/>
    <w:rsid w:val="00A93BE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24"/>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1F84"/>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8D9"/>
    <w:rsid w:val="00AC0910"/>
    <w:rsid w:val="00AC0D45"/>
    <w:rsid w:val="00AC0F07"/>
    <w:rsid w:val="00AC1A1D"/>
    <w:rsid w:val="00AC1DC5"/>
    <w:rsid w:val="00AC2094"/>
    <w:rsid w:val="00AC2231"/>
    <w:rsid w:val="00AC290D"/>
    <w:rsid w:val="00AC2973"/>
    <w:rsid w:val="00AC29DF"/>
    <w:rsid w:val="00AC2B60"/>
    <w:rsid w:val="00AC3E82"/>
    <w:rsid w:val="00AC3F21"/>
    <w:rsid w:val="00AC4118"/>
    <w:rsid w:val="00AC4BE5"/>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CCD"/>
    <w:rsid w:val="00AD3F88"/>
    <w:rsid w:val="00AD4030"/>
    <w:rsid w:val="00AD44BB"/>
    <w:rsid w:val="00AD4E53"/>
    <w:rsid w:val="00AD54EC"/>
    <w:rsid w:val="00AD55E3"/>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8E5"/>
    <w:rsid w:val="00AE394C"/>
    <w:rsid w:val="00AE39A0"/>
    <w:rsid w:val="00AE40E0"/>
    <w:rsid w:val="00AE44D6"/>
    <w:rsid w:val="00AE4505"/>
    <w:rsid w:val="00AE49B8"/>
    <w:rsid w:val="00AE4A33"/>
    <w:rsid w:val="00AE6411"/>
    <w:rsid w:val="00AE6D63"/>
    <w:rsid w:val="00AE75B5"/>
    <w:rsid w:val="00AE7F7A"/>
    <w:rsid w:val="00AF0202"/>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5A8"/>
    <w:rsid w:val="00AF6218"/>
    <w:rsid w:val="00AF7838"/>
    <w:rsid w:val="00AF78C4"/>
    <w:rsid w:val="00B000FE"/>
    <w:rsid w:val="00B00776"/>
    <w:rsid w:val="00B00C72"/>
    <w:rsid w:val="00B02772"/>
    <w:rsid w:val="00B02CCF"/>
    <w:rsid w:val="00B02F57"/>
    <w:rsid w:val="00B03112"/>
    <w:rsid w:val="00B03424"/>
    <w:rsid w:val="00B036F7"/>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379C"/>
    <w:rsid w:val="00B1437F"/>
    <w:rsid w:val="00B14559"/>
    <w:rsid w:val="00B14B8E"/>
    <w:rsid w:val="00B14FB1"/>
    <w:rsid w:val="00B14FFE"/>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9D4"/>
    <w:rsid w:val="00B445BF"/>
    <w:rsid w:val="00B45822"/>
    <w:rsid w:val="00B4589A"/>
    <w:rsid w:val="00B460A7"/>
    <w:rsid w:val="00B462B3"/>
    <w:rsid w:val="00B4671A"/>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4305"/>
    <w:rsid w:val="00B54622"/>
    <w:rsid w:val="00B54834"/>
    <w:rsid w:val="00B54849"/>
    <w:rsid w:val="00B551E7"/>
    <w:rsid w:val="00B552E4"/>
    <w:rsid w:val="00B5533A"/>
    <w:rsid w:val="00B556BF"/>
    <w:rsid w:val="00B55D21"/>
    <w:rsid w:val="00B56803"/>
    <w:rsid w:val="00B568B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939"/>
    <w:rsid w:val="00B74A1E"/>
    <w:rsid w:val="00B74A3E"/>
    <w:rsid w:val="00B74F9F"/>
    <w:rsid w:val="00B750BF"/>
    <w:rsid w:val="00B75ABE"/>
    <w:rsid w:val="00B75FA8"/>
    <w:rsid w:val="00B766BA"/>
    <w:rsid w:val="00B76D2A"/>
    <w:rsid w:val="00B76DA1"/>
    <w:rsid w:val="00B77214"/>
    <w:rsid w:val="00B77324"/>
    <w:rsid w:val="00B77546"/>
    <w:rsid w:val="00B77775"/>
    <w:rsid w:val="00B800F0"/>
    <w:rsid w:val="00B8017B"/>
    <w:rsid w:val="00B80994"/>
    <w:rsid w:val="00B81254"/>
    <w:rsid w:val="00B8129C"/>
    <w:rsid w:val="00B82E76"/>
    <w:rsid w:val="00B83672"/>
    <w:rsid w:val="00B8383B"/>
    <w:rsid w:val="00B83DB6"/>
    <w:rsid w:val="00B84582"/>
    <w:rsid w:val="00B8485A"/>
    <w:rsid w:val="00B84B19"/>
    <w:rsid w:val="00B84DFF"/>
    <w:rsid w:val="00B84E19"/>
    <w:rsid w:val="00B85077"/>
    <w:rsid w:val="00B851B5"/>
    <w:rsid w:val="00B8525D"/>
    <w:rsid w:val="00B85330"/>
    <w:rsid w:val="00B86C88"/>
    <w:rsid w:val="00B8718C"/>
    <w:rsid w:val="00B874AF"/>
    <w:rsid w:val="00B909F5"/>
    <w:rsid w:val="00B90E94"/>
    <w:rsid w:val="00B91176"/>
    <w:rsid w:val="00B91C1B"/>
    <w:rsid w:val="00B92176"/>
    <w:rsid w:val="00B928C6"/>
    <w:rsid w:val="00B92AC0"/>
    <w:rsid w:val="00B93632"/>
    <w:rsid w:val="00B9390B"/>
    <w:rsid w:val="00B94009"/>
    <w:rsid w:val="00B940F0"/>
    <w:rsid w:val="00B94E42"/>
    <w:rsid w:val="00B95112"/>
    <w:rsid w:val="00B956F5"/>
    <w:rsid w:val="00B95E30"/>
    <w:rsid w:val="00B95EC7"/>
    <w:rsid w:val="00B96099"/>
    <w:rsid w:val="00B964E1"/>
    <w:rsid w:val="00B97AEE"/>
    <w:rsid w:val="00B97EE3"/>
    <w:rsid w:val="00B97F4E"/>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8BF"/>
    <w:rsid w:val="00BB4A6C"/>
    <w:rsid w:val="00BB4AF3"/>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4923"/>
    <w:rsid w:val="00BD5D19"/>
    <w:rsid w:val="00BD6010"/>
    <w:rsid w:val="00BD6122"/>
    <w:rsid w:val="00BD640B"/>
    <w:rsid w:val="00BD6523"/>
    <w:rsid w:val="00BD663A"/>
    <w:rsid w:val="00BD6A15"/>
    <w:rsid w:val="00BD6EE7"/>
    <w:rsid w:val="00BD77BC"/>
    <w:rsid w:val="00BD7BAE"/>
    <w:rsid w:val="00BD7E45"/>
    <w:rsid w:val="00BD7FC1"/>
    <w:rsid w:val="00BE0239"/>
    <w:rsid w:val="00BE0595"/>
    <w:rsid w:val="00BE12C1"/>
    <w:rsid w:val="00BE20FD"/>
    <w:rsid w:val="00BE2B0C"/>
    <w:rsid w:val="00BE2EAF"/>
    <w:rsid w:val="00BE2F04"/>
    <w:rsid w:val="00BE30AC"/>
    <w:rsid w:val="00BE320B"/>
    <w:rsid w:val="00BE3255"/>
    <w:rsid w:val="00BE37DE"/>
    <w:rsid w:val="00BE3BF4"/>
    <w:rsid w:val="00BE45EE"/>
    <w:rsid w:val="00BE50EC"/>
    <w:rsid w:val="00BE56C5"/>
    <w:rsid w:val="00BE5A34"/>
    <w:rsid w:val="00BE5B1F"/>
    <w:rsid w:val="00BE6392"/>
    <w:rsid w:val="00BE6F70"/>
    <w:rsid w:val="00BE7441"/>
    <w:rsid w:val="00BE75B6"/>
    <w:rsid w:val="00BE76E3"/>
    <w:rsid w:val="00BE7BD6"/>
    <w:rsid w:val="00BE7E85"/>
    <w:rsid w:val="00BF00EC"/>
    <w:rsid w:val="00BF08CC"/>
    <w:rsid w:val="00BF0C6D"/>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142"/>
    <w:rsid w:val="00C01FBA"/>
    <w:rsid w:val="00C020A9"/>
    <w:rsid w:val="00C02405"/>
    <w:rsid w:val="00C029CF"/>
    <w:rsid w:val="00C03011"/>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D0"/>
    <w:rsid w:val="00C0636D"/>
    <w:rsid w:val="00C06617"/>
    <w:rsid w:val="00C06F8E"/>
    <w:rsid w:val="00C078C8"/>
    <w:rsid w:val="00C07E93"/>
    <w:rsid w:val="00C1087F"/>
    <w:rsid w:val="00C1093A"/>
    <w:rsid w:val="00C11713"/>
    <w:rsid w:val="00C13732"/>
    <w:rsid w:val="00C13F0A"/>
    <w:rsid w:val="00C1457E"/>
    <w:rsid w:val="00C14704"/>
    <w:rsid w:val="00C14DDC"/>
    <w:rsid w:val="00C15705"/>
    <w:rsid w:val="00C15E1A"/>
    <w:rsid w:val="00C15EDB"/>
    <w:rsid w:val="00C16682"/>
    <w:rsid w:val="00C168C4"/>
    <w:rsid w:val="00C16C5C"/>
    <w:rsid w:val="00C16CC6"/>
    <w:rsid w:val="00C16F49"/>
    <w:rsid w:val="00C17345"/>
    <w:rsid w:val="00C174FF"/>
    <w:rsid w:val="00C175B5"/>
    <w:rsid w:val="00C17678"/>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5E0"/>
    <w:rsid w:val="00C26E15"/>
    <w:rsid w:val="00C2716F"/>
    <w:rsid w:val="00C27D82"/>
    <w:rsid w:val="00C27FF9"/>
    <w:rsid w:val="00C30C08"/>
    <w:rsid w:val="00C314AC"/>
    <w:rsid w:val="00C31688"/>
    <w:rsid w:val="00C31A43"/>
    <w:rsid w:val="00C31F3E"/>
    <w:rsid w:val="00C3247C"/>
    <w:rsid w:val="00C32878"/>
    <w:rsid w:val="00C328AA"/>
    <w:rsid w:val="00C329F3"/>
    <w:rsid w:val="00C32E4B"/>
    <w:rsid w:val="00C33155"/>
    <w:rsid w:val="00C333CE"/>
    <w:rsid w:val="00C3363F"/>
    <w:rsid w:val="00C33A96"/>
    <w:rsid w:val="00C33AD4"/>
    <w:rsid w:val="00C34975"/>
    <w:rsid w:val="00C34C1D"/>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BD3"/>
    <w:rsid w:val="00C4204A"/>
    <w:rsid w:val="00C42424"/>
    <w:rsid w:val="00C4267C"/>
    <w:rsid w:val="00C429BD"/>
    <w:rsid w:val="00C42DFC"/>
    <w:rsid w:val="00C42F66"/>
    <w:rsid w:val="00C43026"/>
    <w:rsid w:val="00C433E0"/>
    <w:rsid w:val="00C435A9"/>
    <w:rsid w:val="00C43680"/>
    <w:rsid w:val="00C43982"/>
    <w:rsid w:val="00C4416F"/>
    <w:rsid w:val="00C45F78"/>
    <w:rsid w:val="00C462B7"/>
    <w:rsid w:val="00C46E37"/>
    <w:rsid w:val="00C474DE"/>
    <w:rsid w:val="00C477BC"/>
    <w:rsid w:val="00C47DAE"/>
    <w:rsid w:val="00C50630"/>
    <w:rsid w:val="00C5074D"/>
    <w:rsid w:val="00C5089C"/>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12D3"/>
    <w:rsid w:val="00C62346"/>
    <w:rsid w:val="00C627FE"/>
    <w:rsid w:val="00C62A09"/>
    <w:rsid w:val="00C632DB"/>
    <w:rsid w:val="00C6340C"/>
    <w:rsid w:val="00C63496"/>
    <w:rsid w:val="00C63952"/>
    <w:rsid w:val="00C6409C"/>
    <w:rsid w:val="00C6431C"/>
    <w:rsid w:val="00C6444E"/>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734"/>
    <w:rsid w:val="00C74B26"/>
    <w:rsid w:val="00C75100"/>
    <w:rsid w:val="00C75CA0"/>
    <w:rsid w:val="00C75CA6"/>
    <w:rsid w:val="00C761F2"/>
    <w:rsid w:val="00C800B4"/>
    <w:rsid w:val="00C801C8"/>
    <w:rsid w:val="00C803ED"/>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DB7"/>
    <w:rsid w:val="00C941E0"/>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B3"/>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8C9"/>
    <w:rsid w:val="00CB4ECC"/>
    <w:rsid w:val="00CB5631"/>
    <w:rsid w:val="00CB5BF3"/>
    <w:rsid w:val="00CB5FD0"/>
    <w:rsid w:val="00CB6045"/>
    <w:rsid w:val="00CB611F"/>
    <w:rsid w:val="00CB66AE"/>
    <w:rsid w:val="00CB6895"/>
    <w:rsid w:val="00CB724D"/>
    <w:rsid w:val="00CB7263"/>
    <w:rsid w:val="00CB728E"/>
    <w:rsid w:val="00CB7309"/>
    <w:rsid w:val="00CC02FF"/>
    <w:rsid w:val="00CC0369"/>
    <w:rsid w:val="00CC07EF"/>
    <w:rsid w:val="00CC08A4"/>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A7E"/>
    <w:rsid w:val="00CD4F79"/>
    <w:rsid w:val="00CD535C"/>
    <w:rsid w:val="00CD59FE"/>
    <w:rsid w:val="00CD5EDC"/>
    <w:rsid w:val="00CD6191"/>
    <w:rsid w:val="00CD7229"/>
    <w:rsid w:val="00CD7FFC"/>
    <w:rsid w:val="00CE00C9"/>
    <w:rsid w:val="00CE0575"/>
    <w:rsid w:val="00CE08D4"/>
    <w:rsid w:val="00CE1541"/>
    <w:rsid w:val="00CE166E"/>
    <w:rsid w:val="00CE1685"/>
    <w:rsid w:val="00CE1752"/>
    <w:rsid w:val="00CE197D"/>
    <w:rsid w:val="00CE19EE"/>
    <w:rsid w:val="00CE1AC5"/>
    <w:rsid w:val="00CE26D4"/>
    <w:rsid w:val="00CE28A6"/>
    <w:rsid w:val="00CE3025"/>
    <w:rsid w:val="00CE312A"/>
    <w:rsid w:val="00CE35B4"/>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E71"/>
    <w:rsid w:val="00CF40DF"/>
    <w:rsid w:val="00CF4706"/>
    <w:rsid w:val="00CF4EF7"/>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896"/>
    <w:rsid w:val="00D02D13"/>
    <w:rsid w:val="00D02FD5"/>
    <w:rsid w:val="00D03270"/>
    <w:rsid w:val="00D032FD"/>
    <w:rsid w:val="00D0339D"/>
    <w:rsid w:val="00D03817"/>
    <w:rsid w:val="00D03B26"/>
    <w:rsid w:val="00D03D77"/>
    <w:rsid w:val="00D04ECE"/>
    <w:rsid w:val="00D0542A"/>
    <w:rsid w:val="00D0551C"/>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F6F"/>
    <w:rsid w:val="00D10942"/>
    <w:rsid w:val="00D10A3B"/>
    <w:rsid w:val="00D10C13"/>
    <w:rsid w:val="00D110A3"/>
    <w:rsid w:val="00D11116"/>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B8"/>
    <w:rsid w:val="00D210CC"/>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53C"/>
    <w:rsid w:val="00D4188D"/>
    <w:rsid w:val="00D420A6"/>
    <w:rsid w:val="00D421AF"/>
    <w:rsid w:val="00D42721"/>
    <w:rsid w:val="00D42B99"/>
    <w:rsid w:val="00D42BA0"/>
    <w:rsid w:val="00D42FA1"/>
    <w:rsid w:val="00D4304B"/>
    <w:rsid w:val="00D43E74"/>
    <w:rsid w:val="00D44539"/>
    <w:rsid w:val="00D44769"/>
    <w:rsid w:val="00D44CB9"/>
    <w:rsid w:val="00D44F8E"/>
    <w:rsid w:val="00D44FA1"/>
    <w:rsid w:val="00D450CB"/>
    <w:rsid w:val="00D45507"/>
    <w:rsid w:val="00D45558"/>
    <w:rsid w:val="00D4557A"/>
    <w:rsid w:val="00D461F2"/>
    <w:rsid w:val="00D46835"/>
    <w:rsid w:val="00D476C3"/>
    <w:rsid w:val="00D4792D"/>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411"/>
    <w:rsid w:val="00D54614"/>
    <w:rsid w:val="00D54642"/>
    <w:rsid w:val="00D54C14"/>
    <w:rsid w:val="00D55514"/>
    <w:rsid w:val="00D5585A"/>
    <w:rsid w:val="00D5659C"/>
    <w:rsid w:val="00D56D27"/>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1F42"/>
    <w:rsid w:val="00D72A83"/>
    <w:rsid w:val="00D72C82"/>
    <w:rsid w:val="00D7300D"/>
    <w:rsid w:val="00D73F82"/>
    <w:rsid w:val="00D756E5"/>
    <w:rsid w:val="00D75C5E"/>
    <w:rsid w:val="00D760A3"/>
    <w:rsid w:val="00D7630A"/>
    <w:rsid w:val="00D767AD"/>
    <w:rsid w:val="00D76C13"/>
    <w:rsid w:val="00D76E5A"/>
    <w:rsid w:val="00D771D3"/>
    <w:rsid w:val="00D77315"/>
    <w:rsid w:val="00D775A8"/>
    <w:rsid w:val="00D7783D"/>
    <w:rsid w:val="00D779D0"/>
    <w:rsid w:val="00D77F58"/>
    <w:rsid w:val="00D8017E"/>
    <w:rsid w:val="00D803DF"/>
    <w:rsid w:val="00D809F3"/>
    <w:rsid w:val="00D80A8D"/>
    <w:rsid w:val="00D80D98"/>
    <w:rsid w:val="00D81A1B"/>
    <w:rsid w:val="00D81F4D"/>
    <w:rsid w:val="00D82243"/>
    <w:rsid w:val="00D83AC4"/>
    <w:rsid w:val="00D83C25"/>
    <w:rsid w:val="00D83E5E"/>
    <w:rsid w:val="00D83EB4"/>
    <w:rsid w:val="00D84643"/>
    <w:rsid w:val="00D846AB"/>
    <w:rsid w:val="00D849AA"/>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FA2"/>
    <w:rsid w:val="00DA302C"/>
    <w:rsid w:val="00DA3823"/>
    <w:rsid w:val="00DA3F57"/>
    <w:rsid w:val="00DA431F"/>
    <w:rsid w:val="00DA4901"/>
    <w:rsid w:val="00DA4B2C"/>
    <w:rsid w:val="00DA4C2E"/>
    <w:rsid w:val="00DA56F3"/>
    <w:rsid w:val="00DA5FF8"/>
    <w:rsid w:val="00DA61E3"/>
    <w:rsid w:val="00DA645E"/>
    <w:rsid w:val="00DA6736"/>
    <w:rsid w:val="00DA69AD"/>
    <w:rsid w:val="00DA6AB6"/>
    <w:rsid w:val="00DA6F2C"/>
    <w:rsid w:val="00DA70BF"/>
    <w:rsid w:val="00DA7193"/>
    <w:rsid w:val="00DA7DC6"/>
    <w:rsid w:val="00DB02BA"/>
    <w:rsid w:val="00DB1C8E"/>
    <w:rsid w:val="00DB1CC1"/>
    <w:rsid w:val="00DB20DB"/>
    <w:rsid w:val="00DB233C"/>
    <w:rsid w:val="00DB2406"/>
    <w:rsid w:val="00DB2B47"/>
    <w:rsid w:val="00DB2EF1"/>
    <w:rsid w:val="00DB3349"/>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5E0"/>
    <w:rsid w:val="00DC0B49"/>
    <w:rsid w:val="00DC0FC5"/>
    <w:rsid w:val="00DC1308"/>
    <w:rsid w:val="00DC18CF"/>
    <w:rsid w:val="00DC1CF3"/>
    <w:rsid w:val="00DC2586"/>
    <w:rsid w:val="00DC28CC"/>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E0625"/>
    <w:rsid w:val="00DE0833"/>
    <w:rsid w:val="00DE1289"/>
    <w:rsid w:val="00DE145B"/>
    <w:rsid w:val="00DE178B"/>
    <w:rsid w:val="00DE2753"/>
    <w:rsid w:val="00DE30A5"/>
    <w:rsid w:val="00DE31F5"/>
    <w:rsid w:val="00DE35C1"/>
    <w:rsid w:val="00DE39CE"/>
    <w:rsid w:val="00DE3A56"/>
    <w:rsid w:val="00DE3B5C"/>
    <w:rsid w:val="00DE4008"/>
    <w:rsid w:val="00DE4942"/>
    <w:rsid w:val="00DE4F6A"/>
    <w:rsid w:val="00DE596D"/>
    <w:rsid w:val="00DE61DA"/>
    <w:rsid w:val="00DE622A"/>
    <w:rsid w:val="00DE67A3"/>
    <w:rsid w:val="00DE6CA7"/>
    <w:rsid w:val="00DE6CCB"/>
    <w:rsid w:val="00DE6EE1"/>
    <w:rsid w:val="00DE73B8"/>
    <w:rsid w:val="00DE7724"/>
    <w:rsid w:val="00DE7B0E"/>
    <w:rsid w:val="00DF0116"/>
    <w:rsid w:val="00DF0722"/>
    <w:rsid w:val="00DF0DCD"/>
    <w:rsid w:val="00DF0E63"/>
    <w:rsid w:val="00DF119A"/>
    <w:rsid w:val="00DF1316"/>
    <w:rsid w:val="00DF137A"/>
    <w:rsid w:val="00DF14CA"/>
    <w:rsid w:val="00DF3017"/>
    <w:rsid w:val="00DF4196"/>
    <w:rsid w:val="00DF4C38"/>
    <w:rsid w:val="00DF4CF1"/>
    <w:rsid w:val="00DF4EF3"/>
    <w:rsid w:val="00DF50BD"/>
    <w:rsid w:val="00DF53E1"/>
    <w:rsid w:val="00DF559C"/>
    <w:rsid w:val="00DF5AC1"/>
    <w:rsid w:val="00DF5AD2"/>
    <w:rsid w:val="00DF60CF"/>
    <w:rsid w:val="00DF658A"/>
    <w:rsid w:val="00DF6CDC"/>
    <w:rsid w:val="00DF7368"/>
    <w:rsid w:val="00DF76DD"/>
    <w:rsid w:val="00DF7D23"/>
    <w:rsid w:val="00E00076"/>
    <w:rsid w:val="00E002B3"/>
    <w:rsid w:val="00E00FE9"/>
    <w:rsid w:val="00E012E8"/>
    <w:rsid w:val="00E015A8"/>
    <w:rsid w:val="00E01E46"/>
    <w:rsid w:val="00E01F3E"/>
    <w:rsid w:val="00E02E03"/>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5807"/>
    <w:rsid w:val="00E16289"/>
    <w:rsid w:val="00E174BB"/>
    <w:rsid w:val="00E17E4B"/>
    <w:rsid w:val="00E17F5D"/>
    <w:rsid w:val="00E20D8E"/>
    <w:rsid w:val="00E21073"/>
    <w:rsid w:val="00E21667"/>
    <w:rsid w:val="00E219F6"/>
    <w:rsid w:val="00E21BD0"/>
    <w:rsid w:val="00E21F17"/>
    <w:rsid w:val="00E22043"/>
    <w:rsid w:val="00E22454"/>
    <w:rsid w:val="00E23953"/>
    <w:rsid w:val="00E23A68"/>
    <w:rsid w:val="00E23DED"/>
    <w:rsid w:val="00E24206"/>
    <w:rsid w:val="00E246C1"/>
    <w:rsid w:val="00E24B84"/>
    <w:rsid w:val="00E25115"/>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AA3"/>
    <w:rsid w:val="00E34624"/>
    <w:rsid w:val="00E3475E"/>
    <w:rsid w:val="00E34AD5"/>
    <w:rsid w:val="00E34CF7"/>
    <w:rsid w:val="00E36085"/>
    <w:rsid w:val="00E36561"/>
    <w:rsid w:val="00E36703"/>
    <w:rsid w:val="00E36995"/>
    <w:rsid w:val="00E36F9E"/>
    <w:rsid w:val="00E3756A"/>
    <w:rsid w:val="00E37A74"/>
    <w:rsid w:val="00E409FD"/>
    <w:rsid w:val="00E416C2"/>
    <w:rsid w:val="00E41B61"/>
    <w:rsid w:val="00E42289"/>
    <w:rsid w:val="00E42E00"/>
    <w:rsid w:val="00E4315F"/>
    <w:rsid w:val="00E432E9"/>
    <w:rsid w:val="00E43CF2"/>
    <w:rsid w:val="00E44313"/>
    <w:rsid w:val="00E44684"/>
    <w:rsid w:val="00E44EA4"/>
    <w:rsid w:val="00E44F61"/>
    <w:rsid w:val="00E4509B"/>
    <w:rsid w:val="00E45319"/>
    <w:rsid w:val="00E45D7B"/>
    <w:rsid w:val="00E46028"/>
    <w:rsid w:val="00E47129"/>
    <w:rsid w:val="00E47E4E"/>
    <w:rsid w:val="00E50065"/>
    <w:rsid w:val="00E5079F"/>
    <w:rsid w:val="00E51908"/>
    <w:rsid w:val="00E519A4"/>
    <w:rsid w:val="00E51A36"/>
    <w:rsid w:val="00E51B50"/>
    <w:rsid w:val="00E51D31"/>
    <w:rsid w:val="00E51F13"/>
    <w:rsid w:val="00E523E9"/>
    <w:rsid w:val="00E526B4"/>
    <w:rsid w:val="00E52AED"/>
    <w:rsid w:val="00E530F4"/>
    <w:rsid w:val="00E533F6"/>
    <w:rsid w:val="00E53496"/>
    <w:rsid w:val="00E534A5"/>
    <w:rsid w:val="00E538FC"/>
    <w:rsid w:val="00E53E69"/>
    <w:rsid w:val="00E54229"/>
    <w:rsid w:val="00E543A7"/>
    <w:rsid w:val="00E543C1"/>
    <w:rsid w:val="00E5488D"/>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472"/>
    <w:rsid w:val="00E645E5"/>
    <w:rsid w:val="00E64849"/>
    <w:rsid w:val="00E64B9D"/>
    <w:rsid w:val="00E64C0D"/>
    <w:rsid w:val="00E64C70"/>
    <w:rsid w:val="00E65041"/>
    <w:rsid w:val="00E650D7"/>
    <w:rsid w:val="00E65258"/>
    <w:rsid w:val="00E6542E"/>
    <w:rsid w:val="00E65B3B"/>
    <w:rsid w:val="00E6627C"/>
    <w:rsid w:val="00E66C5D"/>
    <w:rsid w:val="00E66D7F"/>
    <w:rsid w:val="00E67EAD"/>
    <w:rsid w:val="00E70396"/>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C21"/>
    <w:rsid w:val="00E74D93"/>
    <w:rsid w:val="00E75641"/>
    <w:rsid w:val="00E757EC"/>
    <w:rsid w:val="00E7692D"/>
    <w:rsid w:val="00E76CC3"/>
    <w:rsid w:val="00E77301"/>
    <w:rsid w:val="00E77AC5"/>
    <w:rsid w:val="00E77BE3"/>
    <w:rsid w:val="00E806DF"/>
    <w:rsid w:val="00E80748"/>
    <w:rsid w:val="00E80B1A"/>
    <w:rsid w:val="00E8101D"/>
    <w:rsid w:val="00E812FA"/>
    <w:rsid w:val="00E81945"/>
    <w:rsid w:val="00E823BF"/>
    <w:rsid w:val="00E82750"/>
    <w:rsid w:val="00E82791"/>
    <w:rsid w:val="00E82911"/>
    <w:rsid w:val="00E82C7F"/>
    <w:rsid w:val="00E834FD"/>
    <w:rsid w:val="00E837BD"/>
    <w:rsid w:val="00E83D0C"/>
    <w:rsid w:val="00E83D2B"/>
    <w:rsid w:val="00E840D8"/>
    <w:rsid w:val="00E84758"/>
    <w:rsid w:val="00E8488A"/>
    <w:rsid w:val="00E84906"/>
    <w:rsid w:val="00E84B3F"/>
    <w:rsid w:val="00E85277"/>
    <w:rsid w:val="00E85BCD"/>
    <w:rsid w:val="00E860A1"/>
    <w:rsid w:val="00E862B3"/>
    <w:rsid w:val="00E86DD2"/>
    <w:rsid w:val="00E8703B"/>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97AB6"/>
    <w:rsid w:val="00EA05DE"/>
    <w:rsid w:val="00EA0714"/>
    <w:rsid w:val="00EA0E56"/>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CF9"/>
    <w:rsid w:val="00EC3D2A"/>
    <w:rsid w:val="00EC4815"/>
    <w:rsid w:val="00EC4A97"/>
    <w:rsid w:val="00EC4E6D"/>
    <w:rsid w:val="00EC51A3"/>
    <w:rsid w:val="00EC59A9"/>
    <w:rsid w:val="00EC620C"/>
    <w:rsid w:val="00EC6345"/>
    <w:rsid w:val="00EC63A6"/>
    <w:rsid w:val="00EC65DB"/>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A22"/>
    <w:rsid w:val="00ED4C12"/>
    <w:rsid w:val="00ED4E36"/>
    <w:rsid w:val="00ED5190"/>
    <w:rsid w:val="00ED557B"/>
    <w:rsid w:val="00ED5601"/>
    <w:rsid w:val="00ED58FE"/>
    <w:rsid w:val="00ED5C21"/>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2B2E"/>
    <w:rsid w:val="00EE2C40"/>
    <w:rsid w:val="00EE370A"/>
    <w:rsid w:val="00EE3CA9"/>
    <w:rsid w:val="00EE3EDC"/>
    <w:rsid w:val="00EE4101"/>
    <w:rsid w:val="00EE4394"/>
    <w:rsid w:val="00EE4887"/>
    <w:rsid w:val="00EE4A96"/>
    <w:rsid w:val="00EE4B61"/>
    <w:rsid w:val="00EE4C15"/>
    <w:rsid w:val="00EE537D"/>
    <w:rsid w:val="00EE539C"/>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7599"/>
    <w:rsid w:val="00F17711"/>
    <w:rsid w:val="00F17DAE"/>
    <w:rsid w:val="00F203D8"/>
    <w:rsid w:val="00F20475"/>
    <w:rsid w:val="00F206BF"/>
    <w:rsid w:val="00F20C2F"/>
    <w:rsid w:val="00F20D42"/>
    <w:rsid w:val="00F21078"/>
    <w:rsid w:val="00F21471"/>
    <w:rsid w:val="00F218BD"/>
    <w:rsid w:val="00F22635"/>
    <w:rsid w:val="00F22C35"/>
    <w:rsid w:val="00F23705"/>
    <w:rsid w:val="00F23A73"/>
    <w:rsid w:val="00F23A98"/>
    <w:rsid w:val="00F244BB"/>
    <w:rsid w:val="00F246EB"/>
    <w:rsid w:val="00F251DB"/>
    <w:rsid w:val="00F25568"/>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1530"/>
    <w:rsid w:val="00F3162B"/>
    <w:rsid w:val="00F316B6"/>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50AC"/>
    <w:rsid w:val="00F453A6"/>
    <w:rsid w:val="00F45916"/>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D49"/>
    <w:rsid w:val="00F51EAE"/>
    <w:rsid w:val="00F527F4"/>
    <w:rsid w:val="00F52DE8"/>
    <w:rsid w:val="00F52FB8"/>
    <w:rsid w:val="00F53143"/>
    <w:rsid w:val="00F53DF2"/>
    <w:rsid w:val="00F541C6"/>
    <w:rsid w:val="00F54331"/>
    <w:rsid w:val="00F547E6"/>
    <w:rsid w:val="00F54A35"/>
    <w:rsid w:val="00F54C22"/>
    <w:rsid w:val="00F55808"/>
    <w:rsid w:val="00F55A45"/>
    <w:rsid w:val="00F564B0"/>
    <w:rsid w:val="00F56632"/>
    <w:rsid w:val="00F567FE"/>
    <w:rsid w:val="00F568CD"/>
    <w:rsid w:val="00F56A7B"/>
    <w:rsid w:val="00F571F4"/>
    <w:rsid w:val="00F57242"/>
    <w:rsid w:val="00F57580"/>
    <w:rsid w:val="00F5771B"/>
    <w:rsid w:val="00F57B23"/>
    <w:rsid w:val="00F602A8"/>
    <w:rsid w:val="00F6037C"/>
    <w:rsid w:val="00F60A89"/>
    <w:rsid w:val="00F60ACF"/>
    <w:rsid w:val="00F60B8D"/>
    <w:rsid w:val="00F60BF5"/>
    <w:rsid w:val="00F6113D"/>
    <w:rsid w:val="00F620A0"/>
    <w:rsid w:val="00F621F7"/>
    <w:rsid w:val="00F626CF"/>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34F0"/>
    <w:rsid w:val="00F73533"/>
    <w:rsid w:val="00F73AF4"/>
    <w:rsid w:val="00F7400A"/>
    <w:rsid w:val="00F748CE"/>
    <w:rsid w:val="00F74ABE"/>
    <w:rsid w:val="00F74C1E"/>
    <w:rsid w:val="00F7541B"/>
    <w:rsid w:val="00F75B35"/>
    <w:rsid w:val="00F75C00"/>
    <w:rsid w:val="00F75CFC"/>
    <w:rsid w:val="00F75FA1"/>
    <w:rsid w:val="00F77073"/>
    <w:rsid w:val="00F7767B"/>
    <w:rsid w:val="00F7791F"/>
    <w:rsid w:val="00F807A8"/>
    <w:rsid w:val="00F80EF6"/>
    <w:rsid w:val="00F81916"/>
    <w:rsid w:val="00F82144"/>
    <w:rsid w:val="00F82AD3"/>
    <w:rsid w:val="00F82BB7"/>
    <w:rsid w:val="00F834FA"/>
    <w:rsid w:val="00F837A6"/>
    <w:rsid w:val="00F83AD5"/>
    <w:rsid w:val="00F83D7F"/>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702"/>
    <w:rsid w:val="00F93759"/>
    <w:rsid w:val="00F941D1"/>
    <w:rsid w:val="00F94689"/>
    <w:rsid w:val="00F94A4C"/>
    <w:rsid w:val="00F95293"/>
    <w:rsid w:val="00F959BC"/>
    <w:rsid w:val="00F95CD7"/>
    <w:rsid w:val="00F97137"/>
    <w:rsid w:val="00F97526"/>
    <w:rsid w:val="00F97530"/>
    <w:rsid w:val="00F97D83"/>
    <w:rsid w:val="00FA1251"/>
    <w:rsid w:val="00FA1539"/>
    <w:rsid w:val="00FA1542"/>
    <w:rsid w:val="00FA206C"/>
    <w:rsid w:val="00FA24FD"/>
    <w:rsid w:val="00FA2559"/>
    <w:rsid w:val="00FA2620"/>
    <w:rsid w:val="00FA2A8E"/>
    <w:rsid w:val="00FA2B38"/>
    <w:rsid w:val="00FA327B"/>
    <w:rsid w:val="00FA328F"/>
    <w:rsid w:val="00FA3ED7"/>
    <w:rsid w:val="00FA4000"/>
    <w:rsid w:val="00FA40CF"/>
    <w:rsid w:val="00FA4287"/>
    <w:rsid w:val="00FA43EA"/>
    <w:rsid w:val="00FA44E6"/>
    <w:rsid w:val="00FA4C4A"/>
    <w:rsid w:val="00FA64B2"/>
    <w:rsid w:val="00FA64CB"/>
    <w:rsid w:val="00FA6949"/>
    <w:rsid w:val="00FA698A"/>
    <w:rsid w:val="00FA6F10"/>
    <w:rsid w:val="00FA78D5"/>
    <w:rsid w:val="00FA7AC8"/>
    <w:rsid w:val="00FA7F1D"/>
    <w:rsid w:val="00FB0620"/>
    <w:rsid w:val="00FB0687"/>
    <w:rsid w:val="00FB073B"/>
    <w:rsid w:val="00FB0D1B"/>
    <w:rsid w:val="00FB1357"/>
    <w:rsid w:val="00FB1A23"/>
    <w:rsid w:val="00FB1FF8"/>
    <w:rsid w:val="00FB238D"/>
    <w:rsid w:val="00FB351A"/>
    <w:rsid w:val="00FB372D"/>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396"/>
    <w:rsid w:val="00FD45C3"/>
    <w:rsid w:val="00FD50EB"/>
    <w:rsid w:val="00FD5EA2"/>
    <w:rsid w:val="00FD6441"/>
    <w:rsid w:val="00FD6605"/>
    <w:rsid w:val="00FD6BDD"/>
    <w:rsid w:val="00FD73B9"/>
    <w:rsid w:val="00FD75E0"/>
    <w:rsid w:val="00FD77A8"/>
    <w:rsid w:val="00FD7A4E"/>
    <w:rsid w:val="00FE0561"/>
    <w:rsid w:val="00FE06BF"/>
    <w:rsid w:val="00FE0D8B"/>
    <w:rsid w:val="00FE19A3"/>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20B3"/>
    <w:rsid w:val="00FF21D4"/>
    <w:rsid w:val="00FF265F"/>
    <w:rsid w:val="00FF2A42"/>
    <w:rsid w:val="00FF3203"/>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3841E9C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7AC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条目,Caption Char2,Caption Char Char Char,Caption Char Char1,fig and tbl,fighead2,Table Caption,fighead21,fighead22,fighead23,Table Caption1,fighead21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Numbered List"/>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Caption Char (文字),条目 (文字),Caption Char2 (文字),Caption Char Char Char (文字),Caption Char Char1 (文字),fig and tbl (文字),fighead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character" w:styleId="29">
    <w:name w:val="Intense Reference"/>
    <w:basedOn w:val="a0"/>
    <w:uiPriority w:val="32"/>
    <w:qFormat/>
    <w:rsid w:val="00C14DDC"/>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409934677">
          <w:marLeft w:val="1166"/>
          <w:marRight w:val="0"/>
          <w:marTop w:val="8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375393635">
          <w:marLeft w:val="2520"/>
          <w:marRight w:val="0"/>
          <w:marTop w:val="6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B9274-3C2C-4B74-8470-245021148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6AA6CA-10E6-4D7F-9EC8-A60FFA61A03E}">
  <ds:schemaRefs>
    <ds:schemaRef ds:uri="http://schemas.microsoft.com/sharepoint/v3/contenttype/forms"/>
  </ds:schemaRefs>
</ds:datastoreItem>
</file>

<file path=customXml/itemProps3.xml><?xml version="1.0" encoding="utf-8"?>
<ds:datastoreItem xmlns:ds="http://schemas.openxmlformats.org/officeDocument/2006/customXml" ds:itemID="{FFEA96F4-1AFE-4068-9B5F-F9C669B3B7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2F3A0-B7C4-4694-9CF3-CB573D1AC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1474</Words>
  <Characters>8406</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5</cp:revision>
  <cp:lastPrinted>2010-04-02T02:58:00Z</cp:lastPrinted>
  <dcterms:created xsi:type="dcterms:W3CDTF">2020-08-07T07:03:00Z</dcterms:created>
  <dcterms:modified xsi:type="dcterms:W3CDTF">2020-08-07T09:48:00Z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